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F5" w:rsidRPr="00211415" w:rsidRDefault="004E0A0D" w:rsidP="00E41985">
      <w:pPr>
        <w:pStyle w:val="En-tte"/>
        <w:jc w:val="center"/>
        <w:rPr>
          <w:rFonts w:ascii="Arial" w:hAnsi="Arial" w:cs="Arial"/>
          <w:smallCaps/>
          <w:color w:val="808080"/>
          <w:sz w:val="20"/>
          <w:szCs w:val="20"/>
          <w:u w:val="single"/>
          <w:lang w:val="nl-BE"/>
        </w:rPr>
      </w:pPr>
      <w:r w:rsidRPr="00211415">
        <w:rPr>
          <w:rFonts w:ascii="Arial" w:hAnsi="Arial" w:cs="Arial"/>
          <w:smallCaps/>
          <w:color w:val="808080"/>
          <w:sz w:val="20"/>
          <w:szCs w:val="20"/>
          <w:u w:val="single"/>
          <w:lang w:val="nl-BE"/>
        </w:rPr>
        <w:t xml:space="preserve">Klacht bij de Arrondissementskamer of de </w:t>
      </w:r>
      <w:r w:rsidR="002A3944" w:rsidRPr="00211415">
        <w:rPr>
          <w:rFonts w:ascii="Arial" w:hAnsi="Arial" w:cs="Arial"/>
          <w:smallCaps/>
          <w:color w:val="808080"/>
          <w:sz w:val="20"/>
          <w:szCs w:val="20"/>
          <w:u w:val="single"/>
          <w:lang w:val="nl-BE"/>
        </w:rPr>
        <w:t xml:space="preserve">Nationale Kamer van </w:t>
      </w:r>
      <w:r w:rsidR="00346149" w:rsidRPr="00211415">
        <w:rPr>
          <w:rFonts w:ascii="Arial" w:hAnsi="Arial" w:cs="Arial"/>
          <w:smallCaps/>
          <w:color w:val="808080"/>
          <w:sz w:val="20"/>
          <w:szCs w:val="20"/>
          <w:u w:val="single"/>
          <w:lang w:val="nl-BE"/>
        </w:rPr>
        <w:t>G</w:t>
      </w:r>
      <w:r w:rsidR="002A3944" w:rsidRPr="00211415">
        <w:rPr>
          <w:rFonts w:ascii="Arial" w:hAnsi="Arial" w:cs="Arial"/>
          <w:smallCaps/>
          <w:color w:val="808080"/>
          <w:sz w:val="20"/>
          <w:szCs w:val="20"/>
          <w:u w:val="single"/>
          <w:lang w:val="nl-BE"/>
        </w:rPr>
        <w:t>erechtsdeurwaarders</w:t>
      </w:r>
    </w:p>
    <w:p w:rsidR="00E41985" w:rsidRPr="00211415" w:rsidRDefault="002A3944" w:rsidP="00E41985">
      <w:pPr>
        <w:pStyle w:val="En-tte"/>
        <w:jc w:val="center"/>
        <w:rPr>
          <w:rFonts w:ascii="Arial" w:hAnsi="Arial" w:cs="Arial"/>
          <w:smallCaps/>
          <w:color w:val="808080"/>
          <w:sz w:val="20"/>
          <w:szCs w:val="20"/>
          <w:u w:val="single"/>
          <w:lang w:val="nl-BE"/>
        </w:rPr>
      </w:pPr>
      <w:r w:rsidRPr="00211415">
        <w:rPr>
          <w:rFonts w:ascii="Arial" w:hAnsi="Arial" w:cs="Arial"/>
          <w:smallCaps/>
          <w:color w:val="808080"/>
          <w:sz w:val="20"/>
          <w:szCs w:val="20"/>
          <w:u w:val="single"/>
          <w:lang w:val="nl-BE"/>
        </w:rPr>
        <w:t>Overtreding van de wet betreffende de minnelijke invordering</w:t>
      </w:r>
    </w:p>
    <w:p w:rsidR="00E41985" w:rsidRPr="00211415" w:rsidRDefault="00E41985">
      <w:pPr>
        <w:rPr>
          <w:rFonts w:ascii="Arial" w:hAnsi="Arial" w:cs="Arial"/>
          <w:sz w:val="20"/>
          <w:szCs w:val="20"/>
          <w:lang w:val="nl-BE"/>
        </w:rPr>
      </w:pPr>
    </w:p>
    <w:p w:rsidR="0036276D" w:rsidRPr="00211415" w:rsidRDefault="002A3944" w:rsidP="0036276D">
      <w:pPr>
        <w:pBdr>
          <w:top w:val="single" w:sz="4" w:space="1" w:color="auto"/>
          <w:left w:val="single" w:sz="4" w:space="4" w:color="auto"/>
          <w:bottom w:val="single" w:sz="4" w:space="1" w:color="auto"/>
          <w:right w:val="single" w:sz="4" w:space="4" w:color="auto"/>
        </w:pBdr>
        <w:rPr>
          <w:rFonts w:ascii="Arial" w:hAnsi="Arial" w:cs="Arial"/>
          <w:sz w:val="20"/>
          <w:szCs w:val="20"/>
          <w:lang w:val="nl-BE"/>
        </w:rPr>
      </w:pPr>
      <w:r w:rsidRPr="00211415">
        <w:rPr>
          <w:rFonts w:ascii="Arial" w:hAnsi="Arial" w:cs="Arial"/>
          <w:sz w:val="20"/>
          <w:szCs w:val="20"/>
          <w:lang w:val="nl-BE"/>
        </w:rPr>
        <w:t>Opgelet</w:t>
      </w:r>
      <w:r w:rsidR="0036276D" w:rsidRPr="00211415">
        <w:rPr>
          <w:rFonts w:ascii="Arial" w:hAnsi="Arial" w:cs="Arial"/>
          <w:sz w:val="20"/>
          <w:szCs w:val="20"/>
          <w:lang w:val="nl-BE"/>
        </w:rPr>
        <w:t>:</w:t>
      </w:r>
    </w:p>
    <w:p w:rsidR="0036276D" w:rsidRPr="00211415" w:rsidRDefault="002A3944" w:rsidP="0036276D">
      <w:pPr>
        <w:pBdr>
          <w:top w:val="single" w:sz="4" w:space="1" w:color="auto"/>
          <w:left w:val="single" w:sz="4" w:space="4" w:color="auto"/>
          <w:bottom w:val="single" w:sz="4" w:space="1" w:color="auto"/>
          <w:right w:val="single" w:sz="4" w:space="4" w:color="auto"/>
        </w:pBdr>
        <w:rPr>
          <w:rFonts w:ascii="Arial" w:hAnsi="Arial" w:cs="Arial"/>
          <w:sz w:val="20"/>
          <w:szCs w:val="20"/>
          <w:lang w:val="nl-BE"/>
        </w:rPr>
      </w:pPr>
      <w:r w:rsidRPr="00211415">
        <w:rPr>
          <w:rFonts w:ascii="Arial" w:hAnsi="Arial" w:cs="Arial"/>
          <w:sz w:val="20"/>
          <w:szCs w:val="20"/>
          <w:lang w:val="nl-BE"/>
        </w:rPr>
        <w:t xml:space="preserve">Deze </w:t>
      </w:r>
      <w:r w:rsidR="00346149" w:rsidRPr="00211415">
        <w:rPr>
          <w:rFonts w:ascii="Arial" w:hAnsi="Arial" w:cs="Arial"/>
          <w:sz w:val="20"/>
          <w:szCs w:val="20"/>
          <w:lang w:val="nl-BE"/>
        </w:rPr>
        <w:t>aan</w:t>
      </w:r>
      <w:r w:rsidRPr="00211415">
        <w:rPr>
          <w:rFonts w:ascii="Arial" w:hAnsi="Arial" w:cs="Arial"/>
          <w:sz w:val="20"/>
          <w:szCs w:val="20"/>
          <w:lang w:val="nl-BE"/>
        </w:rPr>
        <w:t>klacht is enkel van toepassing in het kader van een minnelijke invordering. Lees aandachtig de handleiding in bijlage in geval van twijfel.</w:t>
      </w:r>
    </w:p>
    <w:p w:rsidR="0036276D" w:rsidRPr="00211415" w:rsidRDefault="002A3944" w:rsidP="0036276D">
      <w:pPr>
        <w:pBdr>
          <w:top w:val="single" w:sz="4" w:space="1" w:color="auto"/>
          <w:left w:val="single" w:sz="4" w:space="4" w:color="auto"/>
          <w:bottom w:val="single" w:sz="4" w:space="1" w:color="auto"/>
          <w:right w:val="single" w:sz="4" w:space="4" w:color="auto"/>
        </w:pBdr>
        <w:rPr>
          <w:rFonts w:ascii="Arial" w:hAnsi="Arial" w:cs="Arial"/>
          <w:sz w:val="20"/>
          <w:szCs w:val="20"/>
          <w:lang w:val="nl-BE"/>
        </w:rPr>
      </w:pPr>
      <w:r w:rsidRPr="00211415">
        <w:rPr>
          <w:rFonts w:ascii="Arial" w:hAnsi="Arial" w:cs="Arial"/>
          <w:sz w:val="20"/>
          <w:szCs w:val="20"/>
          <w:lang w:val="nl-BE"/>
        </w:rPr>
        <w:t>Enkele aanwijzingen om te weten of het gaat om een minnelijke invordering of een gerechtelijke invordering (op basis van een uitvoerbare titel)</w:t>
      </w:r>
      <w:r w:rsidR="00346149" w:rsidRPr="00211415">
        <w:rPr>
          <w:rFonts w:ascii="Arial" w:hAnsi="Arial" w:cs="Arial"/>
          <w:sz w:val="20"/>
          <w:szCs w:val="20"/>
          <w:lang w:val="nl-BE"/>
        </w:rPr>
        <w:t>:</w:t>
      </w:r>
    </w:p>
    <w:p w:rsidR="0036276D" w:rsidRPr="00211415" w:rsidRDefault="001C771F" w:rsidP="0036276D">
      <w:pPr>
        <w:pBdr>
          <w:top w:val="single" w:sz="4" w:space="1" w:color="auto"/>
          <w:left w:val="single" w:sz="4" w:space="4" w:color="auto"/>
          <w:bottom w:val="single" w:sz="4" w:space="1" w:color="auto"/>
          <w:right w:val="single" w:sz="4" w:space="4" w:color="auto"/>
        </w:pBdr>
        <w:rPr>
          <w:rFonts w:ascii="Arial" w:hAnsi="Arial" w:cs="Arial"/>
          <w:sz w:val="20"/>
          <w:szCs w:val="20"/>
          <w:lang w:val="nl-BE"/>
        </w:rPr>
      </w:pPr>
      <w:r w:rsidRPr="00211415">
        <w:rPr>
          <w:rFonts w:ascii="Arial" w:hAnsi="Arial" w:cs="Arial"/>
          <w:bCs/>
          <w:sz w:val="20"/>
          <w:szCs w:val="20"/>
          <w:lang w:val="nl-BE"/>
        </w:rPr>
        <w:t xml:space="preserve">Bepaalde posten in de afrekening van de deurwaarder wijzen erop dat er een vonnis is </w:t>
      </w:r>
      <w:r w:rsidR="00346149" w:rsidRPr="00211415">
        <w:rPr>
          <w:rFonts w:ascii="Arial" w:hAnsi="Arial" w:cs="Arial"/>
          <w:bCs/>
          <w:sz w:val="20"/>
          <w:szCs w:val="20"/>
          <w:lang w:val="nl-BE"/>
        </w:rPr>
        <w:t>tussengekomen</w:t>
      </w:r>
      <w:r w:rsidRPr="00211415">
        <w:rPr>
          <w:rFonts w:ascii="Arial" w:hAnsi="Arial" w:cs="Arial"/>
          <w:bCs/>
          <w:sz w:val="20"/>
          <w:szCs w:val="20"/>
          <w:lang w:val="nl-BE"/>
        </w:rPr>
        <w:t xml:space="preserve">: </w:t>
      </w:r>
      <w:r w:rsidR="00346149" w:rsidRPr="00211415">
        <w:rPr>
          <w:rFonts w:ascii="Arial" w:hAnsi="Arial" w:cs="Arial"/>
          <w:bCs/>
          <w:sz w:val="20"/>
          <w:szCs w:val="20"/>
          <w:lang w:val="nl-BE"/>
        </w:rPr>
        <w:t>dagvaardingen</w:t>
      </w:r>
      <w:r w:rsidRPr="00211415">
        <w:rPr>
          <w:rFonts w:ascii="Arial" w:hAnsi="Arial" w:cs="Arial"/>
          <w:bCs/>
          <w:sz w:val="20"/>
          <w:szCs w:val="20"/>
          <w:lang w:val="nl-BE"/>
        </w:rPr>
        <w:t xml:space="preserve">, </w:t>
      </w:r>
      <w:r w:rsidR="00346149" w:rsidRPr="00211415">
        <w:rPr>
          <w:rFonts w:ascii="Arial" w:hAnsi="Arial" w:cs="Arial"/>
          <w:bCs/>
          <w:sz w:val="20"/>
          <w:szCs w:val="20"/>
          <w:lang w:val="nl-BE"/>
        </w:rPr>
        <w:t>gerechts</w:t>
      </w:r>
      <w:r w:rsidRPr="00211415">
        <w:rPr>
          <w:rFonts w:ascii="Arial" w:hAnsi="Arial" w:cs="Arial"/>
          <w:bCs/>
          <w:sz w:val="20"/>
          <w:szCs w:val="20"/>
          <w:lang w:val="nl-BE"/>
        </w:rPr>
        <w:t xml:space="preserve">kosten, </w:t>
      </w:r>
      <w:r w:rsidR="00346149" w:rsidRPr="00211415">
        <w:rPr>
          <w:rFonts w:ascii="Arial" w:hAnsi="Arial" w:cs="Arial"/>
          <w:bCs/>
          <w:sz w:val="20"/>
          <w:szCs w:val="20"/>
          <w:lang w:val="nl-BE"/>
        </w:rPr>
        <w:t>afschriften</w:t>
      </w:r>
      <w:r w:rsidRPr="00211415">
        <w:rPr>
          <w:rFonts w:ascii="Arial" w:hAnsi="Arial" w:cs="Arial"/>
          <w:bCs/>
          <w:sz w:val="20"/>
          <w:szCs w:val="20"/>
          <w:lang w:val="nl-BE"/>
        </w:rPr>
        <w:t>,… In dit geval gaat het uiteraard om een gerechtelijke invordering en niet om een minnelijke invordering</w:t>
      </w:r>
      <w:r w:rsidR="0036276D" w:rsidRPr="00211415">
        <w:rPr>
          <w:rFonts w:ascii="Arial" w:hAnsi="Arial" w:cs="Arial"/>
          <w:sz w:val="20"/>
          <w:szCs w:val="20"/>
          <w:lang w:val="nl-BE"/>
        </w:rPr>
        <w:t>.</w:t>
      </w:r>
    </w:p>
    <w:p w:rsidR="0036276D" w:rsidRPr="00211415" w:rsidRDefault="001C771F" w:rsidP="0036276D">
      <w:pPr>
        <w:pBdr>
          <w:top w:val="single" w:sz="4" w:space="1" w:color="auto"/>
          <w:left w:val="single" w:sz="4" w:space="4" w:color="auto"/>
          <w:bottom w:val="single" w:sz="4" w:space="1" w:color="auto"/>
          <w:right w:val="single" w:sz="4" w:space="4" w:color="auto"/>
        </w:pBdr>
        <w:rPr>
          <w:rFonts w:ascii="Arial" w:hAnsi="Arial" w:cs="Arial"/>
          <w:sz w:val="20"/>
          <w:szCs w:val="20"/>
          <w:lang w:val="nl-BE"/>
        </w:rPr>
      </w:pPr>
      <w:r w:rsidRPr="00211415">
        <w:rPr>
          <w:rFonts w:ascii="Arial" w:hAnsi="Arial" w:cs="Arial"/>
          <w:bCs/>
          <w:sz w:val="20"/>
          <w:szCs w:val="20"/>
          <w:lang w:val="nl-BE"/>
        </w:rPr>
        <w:t xml:space="preserve">In fiscale aangelegenheden kan de </w:t>
      </w:r>
      <w:r w:rsidR="00D70B22" w:rsidRPr="00211415">
        <w:rPr>
          <w:rFonts w:ascii="Arial" w:hAnsi="Arial" w:cs="Arial"/>
          <w:bCs/>
          <w:sz w:val="20"/>
          <w:szCs w:val="20"/>
          <w:lang w:val="nl-BE"/>
        </w:rPr>
        <w:t>administratie haar eigen uitvoerbare titel afleveren</w:t>
      </w:r>
      <w:r w:rsidRPr="00211415">
        <w:rPr>
          <w:rFonts w:ascii="Arial" w:hAnsi="Arial" w:cs="Arial"/>
          <w:bCs/>
          <w:sz w:val="20"/>
          <w:szCs w:val="20"/>
          <w:lang w:val="nl-BE"/>
        </w:rPr>
        <w:t xml:space="preserve">. </w:t>
      </w:r>
      <w:r w:rsidR="00D70B22" w:rsidRPr="00211415">
        <w:rPr>
          <w:rFonts w:ascii="Arial" w:hAnsi="Arial" w:cs="Arial"/>
          <w:bCs/>
          <w:sz w:val="20"/>
          <w:szCs w:val="20"/>
          <w:lang w:val="nl-BE"/>
        </w:rPr>
        <w:t>Indien de deurwaarder optreedt in dit soort schuldvordering, gebeurt dat noodzakelijkerwijs in het kader van een gedwongen invordering</w:t>
      </w:r>
      <w:r w:rsidR="0036276D" w:rsidRPr="00211415">
        <w:rPr>
          <w:rFonts w:ascii="Arial" w:hAnsi="Arial" w:cs="Arial"/>
          <w:sz w:val="20"/>
          <w:szCs w:val="20"/>
          <w:lang w:val="nl-BE"/>
        </w:rPr>
        <w:t>.</w:t>
      </w:r>
    </w:p>
    <w:p w:rsidR="0036276D" w:rsidRPr="00211415" w:rsidRDefault="001C771F" w:rsidP="0036276D">
      <w:pPr>
        <w:pBdr>
          <w:top w:val="single" w:sz="4" w:space="1" w:color="auto"/>
          <w:left w:val="single" w:sz="4" w:space="4" w:color="auto"/>
          <w:bottom w:val="single" w:sz="4" w:space="1" w:color="auto"/>
          <w:right w:val="single" w:sz="4" w:space="4" w:color="auto"/>
        </w:pBdr>
        <w:rPr>
          <w:rFonts w:ascii="Arial" w:hAnsi="Arial" w:cs="Arial"/>
          <w:sz w:val="20"/>
          <w:szCs w:val="20"/>
          <w:lang w:val="nl-BE"/>
        </w:rPr>
      </w:pPr>
      <w:r w:rsidRPr="00211415">
        <w:rPr>
          <w:rFonts w:ascii="Arial" w:hAnsi="Arial" w:cs="Arial"/>
          <w:bCs/>
          <w:sz w:val="20"/>
          <w:szCs w:val="20"/>
          <w:lang w:val="nl-BE"/>
        </w:rPr>
        <w:t xml:space="preserve">Een afrekening die aangeeft dat er meerdere aanmaningsbrieven verstuurd werden over een lange periode, </w:t>
      </w:r>
      <w:r w:rsidR="00D70B22" w:rsidRPr="00211415">
        <w:rPr>
          <w:rFonts w:ascii="Arial" w:hAnsi="Arial" w:cs="Arial"/>
          <w:bCs/>
          <w:sz w:val="20"/>
          <w:szCs w:val="20"/>
          <w:lang w:val="nl-BE"/>
        </w:rPr>
        <w:t>zonder dat er ooit juridische vervolgingen werden ingesteld, toont aan dat de deurwaarder wel degelijk optreedt in het kader van een minnelijke invordering</w:t>
      </w:r>
      <w:r w:rsidR="0036276D" w:rsidRPr="00211415">
        <w:rPr>
          <w:rFonts w:ascii="Arial" w:hAnsi="Arial" w:cs="Arial"/>
          <w:sz w:val="20"/>
          <w:szCs w:val="20"/>
          <w:lang w:val="nl-BE"/>
        </w:rPr>
        <w:t>.</w:t>
      </w:r>
    </w:p>
    <w:p w:rsidR="0036276D" w:rsidRPr="00211415" w:rsidRDefault="001C771F" w:rsidP="0036276D">
      <w:pPr>
        <w:pBdr>
          <w:top w:val="single" w:sz="4" w:space="1" w:color="auto"/>
          <w:left w:val="single" w:sz="4" w:space="4" w:color="auto"/>
          <w:bottom w:val="single" w:sz="4" w:space="1" w:color="auto"/>
          <w:right w:val="single" w:sz="4" w:space="4" w:color="auto"/>
        </w:pBdr>
        <w:rPr>
          <w:rFonts w:ascii="Arial" w:hAnsi="Arial" w:cs="Arial"/>
          <w:sz w:val="20"/>
          <w:szCs w:val="20"/>
          <w:lang w:val="nl-BE"/>
        </w:rPr>
      </w:pPr>
      <w:r w:rsidRPr="00211415">
        <w:rPr>
          <w:rFonts w:ascii="Arial" w:hAnsi="Arial" w:cs="Arial"/>
          <w:sz w:val="20"/>
          <w:szCs w:val="20"/>
          <w:lang w:val="nl-BE"/>
        </w:rPr>
        <w:t xml:space="preserve">Een deurwaarder die </w:t>
      </w:r>
      <w:r w:rsidR="00D70B22" w:rsidRPr="00211415">
        <w:rPr>
          <w:rFonts w:ascii="Arial" w:hAnsi="Arial" w:cs="Arial"/>
          <w:sz w:val="20"/>
          <w:szCs w:val="20"/>
          <w:lang w:val="nl-BE"/>
        </w:rPr>
        <w:t xml:space="preserve">optreedt </w:t>
      </w:r>
      <w:r w:rsidRPr="00211415">
        <w:rPr>
          <w:rFonts w:ascii="Arial" w:hAnsi="Arial" w:cs="Arial"/>
          <w:sz w:val="20"/>
          <w:szCs w:val="20"/>
          <w:lang w:val="nl-BE"/>
        </w:rPr>
        <w:t xml:space="preserve">buiten zijn gerechtelijk arrondissement, </w:t>
      </w:r>
      <w:r w:rsidR="00D70B22" w:rsidRPr="00211415">
        <w:rPr>
          <w:rFonts w:ascii="Arial" w:hAnsi="Arial" w:cs="Arial"/>
          <w:sz w:val="20"/>
          <w:szCs w:val="20"/>
          <w:lang w:val="nl-BE"/>
        </w:rPr>
        <w:t xml:space="preserve">treedt </w:t>
      </w:r>
      <w:r w:rsidRPr="00211415">
        <w:rPr>
          <w:rFonts w:ascii="Arial" w:hAnsi="Arial" w:cs="Arial"/>
          <w:sz w:val="20"/>
          <w:szCs w:val="20"/>
          <w:lang w:val="nl-BE"/>
        </w:rPr>
        <w:t xml:space="preserve">gewoonlijk </w:t>
      </w:r>
      <w:r w:rsidR="00D70B22" w:rsidRPr="00211415">
        <w:rPr>
          <w:rFonts w:ascii="Arial" w:hAnsi="Arial" w:cs="Arial"/>
          <w:sz w:val="20"/>
          <w:szCs w:val="20"/>
          <w:lang w:val="nl-BE"/>
        </w:rPr>
        <w:t xml:space="preserve">op in het kader van </w:t>
      </w:r>
      <w:r w:rsidRPr="00211415">
        <w:rPr>
          <w:rFonts w:ascii="Arial" w:hAnsi="Arial" w:cs="Arial"/>
          <w:sz w:val="20"/>
          <w:szCs w:val="20"/>
          <w:lang w:val="nl-BE"/>
        </w:rPr>
        <w:t>een minnelijke invordering.</w:t>
      </w:r>
      <w:r w:rsidR="00D70B22" w:rsidRPr="00211415">
        <w:rPr>
          <w:rFonts w:ascii="Arial" w:hAnsi="Arial" w:cs="Arial"/>
          <w:sz w:val="20"/>
          <w:szCs w:val="20"/>
          <w:lang w:val="nl-BE"/>
        </w:rPr>
        <w:t xml:space="preserve"> </w:t>
      </w:r>
      <w:r w:rsidRPr="00211415">
        <w:rPr>
          <w:rFonts w:ascii="Arial" w:hAnsi="Arial" w:cs="Arial"/>
          <w:sz w:val="20"/>
          <w:szCs w:val="20"/>
          <w:lang w:val="nl-BE"/>
        </w:rPr>
        <w:t xml:space="preserve">Opgelet, deze aanwijzing is niet altijd betrouwbaar, omdat een schuldeiser de gedwongen invordering van zijn schuld </w:t>
      </w:r>
      <w:r w:rsidR="00D70B22" w:rsidRPr="00211415">
        <w:rPr>
          <w:rFonts w:ascii="Arial" w:hAnsi="Arial" w:cs="Arial"/>
          <w:sz w:val="20"/>
          <w:szCs w:val="20"/>
          <w:lang w:val="nl-BE"/>
        </w:rPr>
        <w:t xml:space="preserve">perfect </w:t>
      </w:r>
      <w:r w:rsidRPr="00211415">
        <w:rPr>
          <w:rFonts w:ascii="Arial" w:hAnsi="Arial" w:cs="Arial"/>
          <w:sz w:val="20"/>
          <w:szCs w:val="20"/>
          <w:lang w:val="nl-BE"/>
        </w:rPr>
        <w:t>kan toevertrouwen aan een deurwaarder binnen een ander gerechtelijk arrondissement.</w:t>
      </w:r>
      <w:r w:rsidR="0036276D" w:rsidRPr="00211415">
        <w:rPr>
          <w:rFonts w:ascii="Arial" w:hAnsi="Arial" w:cs="Arial"/>
          <w:sz w:val="20"/>
          <w:szCs w:val="20"/>
          <w:lang w:val="nl-BE"/>
        </w:rPr>
        <w:t xml:space="preserve"> </w:t>
      </w:r>
      <w:r w:rsidRPr="00211415">
        <w:rPr>
          <w:rFonts w:ascii="Arial" w:hAnsi="Arial" w:cs="Arial"/>
          <w:sz w:val="20"/>
          <w:szCs w:val="20"/>
          <w:lang w:val="nl-BE"/>
        </w:rPr>
        <w:t>D</w:t>
      </w:r>
      <w:r w:rsidR="00D70B22" w:rsidRPr="00211415">
        <w:rPr>
          <w:rFonts w:ascii="Arial" w:hAnsi="Arial" w:cs="Arial"/>
          <w:sz w:val="20"/>
          <w:szCs w:val="20"/>
          <w:lang w:val="nl-BE"/>
        </w:rPr>
        <w:t>eze</w:t>
      </w:r>
      <w:r w:rsidRPr="00211415">
        <w:rPr>
          <w:rFonts w:ascii="Arial" w:hAnsi="Arial" w:cs="Arial"/>
          <w:sz w:val="20"/>
          <w:szCs w:val="20"/>
          <w:lang w:val="nl-BE"/>
        </w:rPr>
        <w:t xml:space="preserve"> laatste zal </w:t>
      </w:r>
      <w:r w:rsidR="00D70B22" w:rsidRPr="00211415">
        <w:rPr>
          <w:rFonts w:ascii="Arial" w:hAnsi="Arial" w:cs="Arial"/>
          <w:sz w:val="20"/>
          <w:szCs w:val="20"/>
          <w:lang w:val="nl-BE"/>
        </w:rPr>
        <w:t xml:space="preserve">zich </w:t>
      </w:r>
      <w:r w:rsidRPr="00211415">
        <w:rPr>
          <w:rFonts w:ascii="Arial" w:hAnsi="Arial" w:cs="Arial"/>
          <w:sz w:val="20"/>
          <w:szCs w:val="20"/>
          <w:lang w:val="nl-BE"/>
        </w:rPr>
        <w:t xml:space="preserve">dan </w:t>
      </w:r>
      <w:r w:rsidR="00D70B22" w:rsidRPr="00211415">
        <w:rPr>
          <w:rFonts w:ascii="Arial" w:hAnsi="Arial" w:cs="Arial"/>
          <w:sz w:val="20"/>
          <w:szCs w:val="20"/>
          <w:lang w:val="nl-BE"/>
        </w:rPr>
        <w:t xml:space="preserve">in een </w:t>
      </w:r>
      <w:r w:rsidRPr="00211415">
        <w:rPr>
          <w:rFonts w:ascii="Arial" w:hAnsi="Arial" w:cs="Arial"/>
          <w:sz w:val="20"/>
          <w:szCs w:val="20"/>
          <w:lang w:val="nl-BE"/>
        </w:rPr>
        <w:t xml:space="preserve">bepaald </w:t>
      </w:r>
      <w:r w:rsidR="00D70B22" w:rsidRPr="00211415">
        <w:rPr>
          <w:rFonts w:ascii="Arial" w:hAnsi="Arial" w:cs="Arial"/>
          <w:sz w:val="20"/>
          <w:szCs w:val="20"/>
          <w:lang w:val="nl-BE"/>
        </w:rPr>
        <w:t xml:space="preserve">stadium van </w:t>
      </w:r>
      <w:r w:rsidRPr="00211415">
        <w:rPr>
          <w:rFonts w:ascii="Arial" w:hAnsi="Arial" w:cs="Arial"/>
          <w:sz w:val="20"/>
          <w:szCs w:val="20"/>
          <w:lang w:val="nl-BE"/>
        </w:rPr>
        <w:t xml:space="preserve">de procedure </w:t>
      </w:r>
      <w:r w:rsidR="00D70B22" w:rsidRPr="00211415">
        <w:rPr>
          <w:rFonts w:ascii="Arial" w:hAnsi="Arial" w:cs="Arial"/>
          <w:sz w:val="20"/>
          <w:szCs w:val="20"/>
          <w:lang w:val="nl-BE"/>
        </w:rPr>
        <w:t xml:space="preserve">associëren met </w:t>
      </w:r>
      <w:r w:rsidRPr="00211415">
        <w:rPr>
          <w:rFonts w:ascii="Arial" w:hAnsi="Arial" w:cs="Arial"/>
          <w:sz w:val="20"/>
          <w:szCs w:val="20"/>
          <w:lang w:val="nl-BE"/>
        </w:rPr>
        <w:t>een deurwaarder van het arrondissement in kwestie.</w:t>
      </w:r>
    </w:p>
    <w:p w:rsidR="0036276D" w:rsidRPr="00211415" w:rsidRDefault="00DB56AE" w:rsidP="0036276D">
      <w:pPr>
        <w:spacing w:after="200" w:line="276" w:lineRule="auto"/>
        <w:jc w:val="both"/>
        <w:rPr>
          <w:rFonts w:ascii="Arial" w:hAnsi="Arial" w:cs="Arial"/>
          <w:sz w:val="20"/>
          <w:szCs w:val="20"/>
          <w:lang w:val="nl-BE"/>
        </w:rPr>
      </w:pPr>
      <w:r w:rsidRPr="00211415">
        <w:rPr>
          <w:rFonts w:ascii="Arial" w:hAnsi="Arial" w:cs="Arial"/>
          <w:sz w:val="20"/>
          <w:szCs w:val="20"/>
          <w:lang w:val="nl-BE"/>
        </w:rPr>
        <w:t>Mijnheer de beheerder,</w:t>
      </w:r>
    </w:p>
    <w:p w:rsidR="0036276D" w:rsidRPr="00211415" w:rsidRDefault="00DB56AE" w:rsidP="0036276D">
      <w:pPr>
        <w:spacing w:after="200" w:line="276" w:lineRule="auto"/>
        <w:ind w:firstLine="708"/>
        <w:jc w:val="both"/>
        <w:rPr>
          <w:rFonts w:ascii="Arial" w:hAnsi="Arial" w:cs="Arial"/>
          <w:sz w:val="20"/>
          <w:szCs w:val="20"/>
          <w:lang w:val="nl-BE"/>
        </w:rPr>
      </w:pPr>
      <w:r w:rsidRPr="00211415">
        <w:rPr>
          <w:rFonts w:ascii="Arial" w:hAnsi="Arial" w:cs="Arial"/>
          <w:sz w:val="20"/>
          <w:szCs w:val="20"/>
          <w:lang w:val="nl-BE"/>
        </w:rPr>
        <w:t>Mijnheer de Voorzitter</w:t>
      </w:r>
      <w:r w:rsidR="0036276D" w:rsidRPr="00211415">
        <w:rPr>
          <w:rFonts w:ascii="Arial" w:hAnsi="Arial" w:cs="Arial"/>
          <w:sz w:val="20"/>
          <w:szCs w:val="20"/>
          <w:lang w:val="nl-BE"/>
        </w:rPr>
        <w:t>,</w:t>
      </w:r>
    </w:p>
    <w:p w:rsidR="0036276D" w:rsidRPr="00211415" w:rsidRDefault="00DB56AE" w:rsidP="0036276D">
      <w:pPr>
        <w:spacing w:after="200" w:line="276" w:lineRule="auto"/>
        <w:ind w:firstLine="708"/>
        <w:jc w:val="both"/>
        <w:rPr>
          <w:rFonts w:ascii="Arial" w:hAnsi="Arial" w:cs="Arial"/>
          <w:sz w:val="20"/>
          <w:szCs w:val="20"/>
          <w:lang w:val="nl-BE"/>
        </w:rPr>
      </w:pPr>
      <w:r w:rsidRPr="00211415">
        <w:rPr>
          <w:rFonts w:ascii="Arial" w:hAnsi="Arial" w:cs="Arial"/>
          <w:sz w:val="20"/>
          <w:szCs w:val="20"/>
          <w:lang w:val="nl-BE"/>
        </w:rPr>
        <w:t>Betreft</w:t>
      </w:r>
      <w:r w:rsidR="0036276D" w:rsidRPr="00211415">
        <w:rPr>
          <w:rFonts w:ascii="Arial" w:hAnsi="Arial" w:cs="Arial"/>
          <w:sz w:val="20"/>
          <w:szCs w:val="20"/>
          <w:lang w:val="nl-BE"/>
        </w:rPr>
        <w:t xml:space="preserve">: </w:t>
      </w:r>
    </w:p>
    <w:p w:rsidR="0036276D" w:rsidRPr="00211415" w:rsidRDefault="00DB56AE" w:rsidP="0036276D">
      <w:pPr>
        <w:spacing w:after="200" w:line="276" w:lineRule="auto"/>
        <w:ind w:firstLine="708"/>
        <w:jc w:val="both"/>
        <w:rPr>
          <w:rFonts w:ascii="Arial" w:hAnsi="Arial" w:cs="Arial"/>
          <w:sz w:val="20"/>
          <w:szCs w:val="20"/>
          <w:lang w:val="nl-BE"/>
        </w:rPr>
      </w:pPr>
      <w:r w:rsidRPr="00211415">
        <w:rPr>
          <w:rFonts w:ascii="Arial" w:hAnsi="Arial" w:cs="Arial"/>
          <w:sz w:val="20"/>
          <w:szCs w:val="20"/>
          <w:lang w:val="nl-BE"/>
        </w:rPr>
        <w:t xml:space="preserve">In bijlage vindt u een klachtendossier </w:t>
      </w:r>
      <w:r w:rsidR="00D70B22" w:rsidRPr="00211415">
        <w:rPr>
          <w:rFonts w:ascii="Arial" w:hAnsi="Arial" w:cs="Arial"/>
          <w:sz w:val="20"/>
          <w:szCs w:val="20"/>
          <w:lang w:val="nl-BE"/>
        </w:rPr>
        <w:t xml:space="preserve">dat in behandeling is bij </w:t>
      </w:r>
      <w:r w:rsidRPr="00211415">
        <w:rPr>
          <w:rFonts w:ascii="Arial" w:hAnsi="Arial" w:cs="Arial"/>
          <w:sz w:val="20"/>
          <w:szCs w:val="20"/>
          <w:lang w:val="nl-BE"/>
        </w:rPr>
        <w:t>deurwaarder</w:t>
      </w:r>
      <w:r w:rsidR="00A559D4" w:rsidRPr="00211415">
        <w:rPr>
          <w:rFonts w:ascii="Arial" w:hAnsi="Arial" w:cs="Arial"/>
          <w:sz w:val="20"/>
          <w:szCs w:val="20"/>
          <w:lang w:val="nl-BE"/>
        </w:rPr>
        <w:t>skantoor</w:t>
      </w:r>
      <w:r w:rsidRPr="00211415">
        <w:rPr>
          <w:rFonts w:ascii="Arial" w:hAnsi="Arial" w:cs="Arial"/>
          <w:sz w:val="20"/>
          <w:szCs w:val="20"/>
          <w:lang w:val="nl-BE"/>
        </w:rPr>
        <w:t xml:space="preserve"> X, alsook een kopie van ons mandaat in dit dossier.</w:t>
      </w:r>
    </w:p>
    <w:p w:rsidR="0036276D" w:rsidRPr="00211415" w:rsidRDefault="0036276D" w:rsidP="0036276D">
      <w:pPr>
        <w:spacing w:after="200" w:line="276" w:lineRule="auto"/>
        <w:ind w:firstLine="708"/>
        <w:jc w:val="both"/>
        <w:rPr>
          <w:rFonts w:ascii="Arial" w:hAnsi="Arial" w:cs="Arial"/>
          <w:color w:val="FF0000"/>
          <w:sz w:val="20"/>
          <w:szCs w:val="20"/>
          <w:lang w:val="nl-BE"/>
        </w:rPr>
      </w:pPr>
      <w:r w:rsidRPr="00211415">
        <w:rPr>
          <w:rFonts w:ascii="Arial" w:hAnsi="Arial" w:cs="Arial"/>
          <w:color w:val="FF0000"/>
          <w:sz w:val="20"/>
          <w:szCs w:val="20"/>
          <w:lang w:val="nl-BE"/>
        </w:rPr>
        <w:t xml:space="preserve">= &gt; </w:t>
      </w:r>
      <w:r w:rsidR="00DB56AE" w:rsidRPr="00211415">
        <w:rPr>
          <w:rFonts w:ascii="Arial" w:hAnsi="Arial" w:cs="Arial"/>
          <w:color w:val="FF0000"/>
          <w:sz w:val="20"/>
          <w:szCs w:val="20"/>
          <w:lang w:val="nl-BE"/>
        </w:rPr>
        <w:t xml:space="preserve">een kopie van de schuldbemiddelingsovereenkomst toevoegen, ondertekend door de schuldbemiddelaar en </w:t>
      </w:r>
      <w:r w:rsidR="00D70B22" w:rsidRPr="00211415">
        <w:rPr>
          <w:rFonts w:ascii="Arial" w:hAnsi="Arial" w:cs="Arial"/>
          <w:color w:val="FF0000"/>
          <w:sz w:val="20"/>
          <w:szCs w:val="20"/>
          <w:lang w:val="nl-BE"/>
        </w:rPr>
        <w:t>de</w:t>
      </w:r>
      <w:r w:rsidR="00DB56AE" w:rsidRPr="00211415">
        <w:rPr>
          <w:rFonts w:ascii="Arial" w:hAnsi="Arial" w:cs="Arial"/>
          <w:color w:val="FF0000"/>
          <w:sz w:val="20"/>
          <w:szCs w:val="20"/>
          <w:lang w:val="nl-BE"/>
        </w:rPr>
        <w:t xml:space="preserve"> schuldenaar of bij </w:t>
      </w:r>
      <w:r w:rsidR="00D70B22" w:rsidRPr="00211415">
        <w:rPr>
          <w:rFonts w:ascii="Arial" w:hAnsi="Arial" w:cs="Arial"/>
          <w:color w:val="FF0000"/>
          <w:sz w:val="20"/>
          <w:szCs w:val="20"/>
          <w:lang w:val="nl-BE"/>
        </w:rPr>
        <w:t>gebreke hieraan</w:t>
      </w:r>
      <w:r w:rsidR="00DB56AE" w:rsidRPr="00211415">
        <w:rPr>
          <w:rFonts w:ascii="Arial" w:hAnsi="Arial" w:cs="Arial"/>
          <w:color w:val="FF0000"/>
          <w:sz w:val="20"/>
          <w:szCs w:val="20"/>
          <w:lang w:val="nl-BE"/>
        </w:rPr>
        <w:t xml:space="preserve"> een mandaat (bijlage 1)</w:t>
      </w:r>
    </w:p>
    <w:p w:rsidR="0036276D" w:rsidRPr="00211415" w:rsidRDefault="00D30DCC" w:rsidP="0036276D">
      <w:pPr>
        <w:spacing w:after="200" w:line="276" w:lineRule="auto"/>
        <w:ind w:firstLine="708"/>
        <w:jc w:val="both"/>
        <w:rPr>
          <w:rFonts w:ascii="Arial" w:hAnsi="Arial" w:cs="Arial"/>
          <w:sz w:val="20"/>
          <w:szCs w:val="20"/>
          <w:lang w:val="nl-BE"/>
        </w:rPr>
      </w:pPr>
      <w:r w:rsidRPr="00211415">
        <w:rPr>
          <w:rFonts w:ascii="Arial" w:hAnsi="Arial" w:cs="Arial"/>
          <w:sz w:val="20"/>
          <w:szCs w:val="20"/>
          <w:lang w:val="nl-BE"/>
        </w:rPr>
        <w:t xml:space="preserve">Zoals u </w:t>
      </w:r>
      <w:r w:rsidR="00D70B22" w:rsidRPr="00211415">
        <w:rPr>
          <w:rFonts w:ascii="Arial" w:hAnsi="Arial" w:cs="Arial"/>
          <w:sz w:val="20"/>
          <w:szCs w:val="20"/>
          <w:lang w:val="nl-BE"/>
        </w:rPr>
        <w:t xml:space="preserve">zult kunnen </w:t>
      </w:r>
      <w:r w:rsidRPr="00211415">
        <w:rPr>
          <w:rFonts w:ascii="Arial" w:hAnsi="Arial" w:cs="Arial"/>
          <w:sz w:val="20"/>
          <w:szCs w:val="20"/>
          <w:lang w:val="nl-BE"/>
        </w:rPr>
        <w:t xml:space="preserve">vaststellen in de stukken in bijlage, handelt </w:t>
      </w:r>
      <w:r w:rsidR="00D70B22" w:rsidRPr="00211415">
        <w:rPr>
          <w:rFonts w:ascii="Arial" w:hAnsi="Arial" w:cs="Arial"/>
          <w:sz w:val="20"/>
          <w:szCs w:val="20"/>
          <w:lang w:val="nl-BE"/>
        </w:rPr>
        <w:t xml:space="preserve">dit </w:t>
      </w:r>
      <w:r w:rsidRPr="00211415">
        <w:rPr>
          <w:rFonts w:ascii="Arial" w:hAnsi="Arial" w:cs="Arial"/>
          <w:sz w:val="20"/>
          <w:szCs w:val="20"/>
          <w:lang w:val="nl-BE"/>
        </w:rPr>
        <w:t>deurwaarder</w:t>
      </w:r>
      <w:r w:rsidR="00D70B22" w:rsidRPr="00211415">
        <w:rPr>
          <w:rFonts w:ascii="Arial" w:hAnsi="Arial" w:cs="Arial"/>
          <w:sz w:val="20"/>
          <w:szCs w:val="20"/>
          <w:lang w:val="nl-BE"/>
        </w:rPr>
        <w:t>skantoor</w:t>
      </w:r>
      <w:r w:rsidRPr="00211415">
        <w:rPr>
          <w:rFonts w:ascii="Arial" w:hAnsi="Arial" w:cs="Arial"/>
          <w:sz w:val="20"/>
          <w:szCs w:val="20"/>
          <w:lang w:val="nl-BE"/>
        </w:rPr>
        <w:t xml:space="preserve"> op een </w:t>
      </w:r>
      <w:r w:rsidR="00D70B22" w:rsidRPr="00211415">
        <w:rPr>
          <w:rFonts w:ascii="Arial" w:hAnsi="Arial" w:cs="Arial"/>
          <w:sz w:val="20"/>
          <w:szCs w:val="20"/>
          <w:lang w:val="nl-BE"/>
        </w:rPr>
        <w:t xml:space="preserve">wijze die </w:t>
      </w:r>
      <w:r w:rsidRPr="00211415">
        <w:rPr>
          <w:rFonts w:ascii="Arial" w:hAnsi="Arial" w:cs="Arial"/>
          <w:sz w:val="20"/>
          <w:szCs w:val="20"/>
          <w:lang w:val="nl-BE"/>
        </w:rPr>
        <w:t>flagrant</w:t>
      </w:r>
      <w:r w:rsidR="00D70B22" w:rsidRPr="00211415">
        <w:rPr>
          <w:rFonts w:ascii="Arial" w:hAnsi="Arial" w:cs="Arial"/>
          <w:sz w:val="20"/>
          <w:szCs w:val="20"/>
          <w:lang w:val="nl-BE"/>
        </w:rPr>
        <w:t xml:space="preserve"> in </w:t>
      </w:r>
      <w:r w:rsidRPr="00211415">
        <w:rPr>
          <w:rFonts w:ascii="Arial" w:hAnsi="Arial" w:cs="Arial"/>
          <w:sz w:val="20"/>
          <w:szCs w:val="20"/>
          <w:lang w:val="nl-BE"/>
        </w:rPr>
        <w:t xml:space="preserve">overtreding is </w:t>
      </w:r>
      <w:r w:rsidR="00D70B22" w:rsidRPr="00211415">
        <w:rPr>
          <w:rFonts w:ascii="Arial" w:hAnsi="Arial" w:cs="Arial"/>
          <w:sz w:val="20"/>
          <w:szCs w:val="20"/>
          <w:lang w:val="nl-BE"/>
        </w:rPr>
        <w:t xml:space="preserve">met de </w:t>
      </w:r>
      <w:r w:rsidRPr="00211415">
        <w:rPr>
          <w:rFonts w:ascii="Arial" w:hAnsi="Arial" w:cs="Arial"/>
          <w:sz w:val="20"/>
          <w:szCs w:val="20"/>
          <w:lang w:val="nl-BE"/>
        </w:rPr>
        <w:t>artikelen</w:t>
      </w:r>
      <w:r w:rsidR="0036276D" w:rsidRPr="00211415">
        <w:rPr>
          <w:rFonts w:ascii="Arial" w:hAnsi="Arial" w:cs="Arial"/>
          <w:sz w:val="20"/>
          <w:szCs w:val="20"/>
          <w:lang w:val="nl-BE"/>
        </w:rPr>
        <w:t xml:space="preserve"> 3, 5 e</w:t>
      </w:r>
      <w:r w:rsidRPr="00211415">
        <w:rPr>
          <w:rFonts w:ascii="Arial" w:hAnsi="Arial" w:cs="Arial"/>
          <w:sz w:val="20"/>
          <w:szCs w:val="20"/>
          <w:lang w:val="nl-BE"/>
        </w:rPr>
        <w:t>n</w:t>
      </w:r>
      <w:r w:rsidR="0036276D" w:rsidRPr="00211415">
        <w:rPr>
          <w:rFonts w:ascii="Arial" w:hAnsi="Arial" w:cs="Arial"/>
          <w:sz w:val="20"/>
          <w:szCs w:val="20"/>
          <w:lang w:val="nl-BE"/>
        </w:rPr>
        <w:t xml:space="preserve"> 6 </w:t>
      </w:r>
      <w:r w:rsidRPr="00211415">
        <w:rPr>
          <w:rFonts w:ascii="Arial" w:hAnsi="Arial" w:cs="Arial"/>
          <w:sz w:val="20"/>
          <w:szCs w:val="20"/>
          <w:lang w:val="nl-BE"/>
        </w:rPr>
        <w:t>van de wet van 20 de</w:t>
      </w:r>
      <w:r w:rsidR="0036276D" w:rsidRPr="00211415">
        <w:rPr>
          <w:rFonts w:ascii="Arial" w:hAnsi="Arial" w:cs="Arial"/>
          <w:sz w:val="20"/>
          <w:szCs w:val="20"/>
          <w:lang w:val="nl-BE"/>
        </w:rPr>
        <w:t>cemb</w:t>
      </w:r>
      <w:r w:rsidRPr="00211415">
        <w:rPr>
          <w:rFonts w:ascii="Arial" w:hAnsi="Arial" w:cs="Arial"/>
          <w:sz w:val="20"/>
          <w:szCs w:val="20"/>
          <w:lang w:val="nl-BE"/>
        </w:rPr>
        <w:t>e</w:t>
      </w:r>
      <w:r w:rsidR="0036276D" w:rsidRPr="00211415">
        <w:rPr>
          <w:rFonts w:ascii="Arial" w:hAnsi="Arial" w:cs="Arial"/>
          <w:sz w:val="20"/>
          <w:szCs w:val="20"/>
          <w:lang w:val="nl-BE"/>
        </w:rPr>
        <w:t xml:space="preserve">r 2002 </w:t>
      </w:r>
      <w:r w:rsidRPr="00211415">
        <w:rPr>
          <w:rFonts w:ascii="Arial" w:hAnsi="Arial" w:cs="Arial"/>
          <w:sz w:val="20"/>
          <w:szCs w:val="20"/>
          <w:lang w:val="nl-BE"/>
        </w:rPr>
        <w:t>betreffende de minnelijke invordering van schulden van de consument</w:t>
      </w:r>
      <w:r w:rsidR="0036276D" w:rsidRPr="00211415">
        <w:rPr>
          <w:rFonts w:ascii="Arial" w:hAnsi="Arial" w:cs="Arial"/>
          <w:sz w:val="20"/>
          <w:szCs w:val="20"/>
          <w:lang w:val="nl-BE"/>
        </w:rPr>
        <w:t xml:space="preserve">. </w:t>
      </w:r>
    </w:p>
    <w:p w:rsidR="0036276D" w:rsidRPr="00211415" w:rsidRDefault="002D321C" w:rsidP="0036276D">
      <w:pPr>
        <w:pBdr>
          <w:top w:val="single" w:sz="4" w:space="1" w:color="auto"/>
          <w:left w:val="single" w:sz="4" w:space="4" w:color="auto"/>
          <w:bottom w:val="single" w:sz="4" w:space="1" w:color="auto"/>
          <w:right w:val="single" w:sz="4" w:space="4" w:color="auto"/>
        </w:pBdr>
        <w:rPr>
          <w:rFonts w:ascii="Arial" w:hAnsi="Arial" w:cs="Arial"/>
          <w:b/>
          <w:sz w:val="20"/>
          <w:szCs w:val="20"/>
          <w:u w:val="single"/>
          <w:lang w:val="nl-BE"/>
        </w:rPr>
      </w:pPr>
      <w:r w:rsidRPr="00211415">
        <w:rPr>
          <w:rFonts w:ascii="Arial" w:hAnsi="Arial" w:cs="Arial"/>
          <w:b/>
          <w:sz w:val="20"/>
          <w:szCs w:val="20"/>
          <w:u w:val="single"/>
          <w:lang w:val="nl-BE"/>
        </w:rPr>
        <w:t>Ter herinnering:</w:t>
      </w:r>
    </w:p>
    <w:p w:rsidR="0036276D" w:rsidRPr="00211415" w:rsidRDefault="002D321C" w:rsidP="0036276D">
      <w:pPr>
        <w:pBdr>
          <w:top w:val="single" w:sz="4" w:space="1" w:color="auto"/>
          <w:left w:val="single" w:sz="4" w:space="4" w:color="auto"/>
          <w:bottom w:val="single" w:sz="4" w:space="1" w:color="auto"/>
          <w:right w:val="single" w:sz="4" w:space="4" w:color="auto"/>
        </w:pBdr>
        <w:rPr>
          <w:rFonts w:ascii="Arial" w:hAnsi="Arial" w:cs="Arial"/>
          <w:i/>
          <w:sz w:val="20"/>
          <w:szCs w:val="20"/>
          <w:lang w:val="nl-BE"/>
        </w:rPr>
      </w:pPr>
      <w:r w:rsidRPr="00211415">
        <w:rPr>
          <w:rFonts w:ascii="Arial" w:hAnsi="Arial" w:cs="Arial"/>
          <w:sz w:val="20"/>
          <w:szCs w:val="20"/>
          <w:lang w:val="nl-BE"/>
        </w:rPr>
        <w:t xml:space="preserve">Op grond van </w:t>
      </w:r>
      <w:r w:rsidR="007D5069" w:rsidRPr="00211415">
        <w:rPr>
          <w:rFonts w:ascii="Arial" w:hAnsi="Arial" w:cs="Arial"/>
          <w:sz w:val="20"/>
          <w:szCs w:val="20"/>
          <w:lang w:val="nl-BE"/>
        </w:rPr>
        <w:t>art.</w:t>
      </w:r>
      <w:r w:rsidR="0036276D" w:rsidRPr="00211415">
        <w:rPr>
          <w:rFonts w:ascii="Arial" w:hAnsi="Arial" w:cs="Arial"/>
          <w:sz w:val="20"/>
          <w:szCs w:val="20"/>
          <w:lang w:val="nl-BE"/>
        </w:rPr>
        <w:t xml:space="preserve"> 3 § 1</w:t>
      </w:r>
      <w:r w:rsidR="0036276D" w:rsidRPr="00211415">
        <w:rPr>
          <w:rFonts w:ascii="Arial" w:hAnsi="Arial" w:cs="Arial"/>
          <w:i/>
          <w:sz w:val="20"/>
          <w:szCs w:val="20"/>
          <w:lang w:val="nl-BE"/>
        </w:rPr>
        <w:t xml:space="preserve">. </w:t>
      </w:r>
      <w:r w:rsidRPr="00211415">
        <w:rPr>
          <w:rFonts w:ascii="Arial" w:hAnsi="Arial" w:cs="Arial"/>
          <w:i/>
          <w:sz w:val="20"/>
          <w:szCs w:val="20"/>
          <w:lang w:val="nl-BE"/>
        </w:rPr>
        <w:t xml:space="preserve">In het kader van een minnelijke invordering van schulden wordt iedere gedraging of praktijk die het privéleven van de consument schendt </w:t>
      </w:r>
      <w:r w:rsidRPr="00211415">
        <w:rPr>
          <w:rFonts w:ascii="Arial" w:hAnsi="Arial" w:cs="Arial"/>
          <w:i/>
          <w:sz w:val="20"/>
          <w:szCs w:val="20"/>
          <w:u w:val="single"/>
          <w:lang w:val="nl-BE"/>
        </w:rPr>
        <w:t>of hem kan misleiden</w:t>
      </w:r>
      <w:r w:rsidRPr="00211415">
        <w:rPr>
          <w:rFonts w:ascii="Arial" w:hAnsi="Arial" w:cs="Arial"/>
          <w:i/>
          <w:sz w:val="20"/>
          <w:szCs w:val="20"/>
          <w:lang w:val="nl-BE"/>
        </w:rPr>
        <w:t>, alsook iedere gedraging of praktijk die een inbreuk maakt op zijn menselijke waardigheid, verboden</w:t>
      </w:r>
      <w:r w:rsidR="0036276D" w:rsidRPr="00211415">
        <w:rPr>
          <w:rFonts w:ascii="Arial" w:hAnsi="Arial" w:cs="Arial"/>
          <w:i/>
          <w:sz w:val="20"/>
          <w:szCs w:val="20"/>
          <w:lang w:val="nl-BE"/>
        </w:rPr>
        <w:t>.</w:t>
      </w:r>
      <w:r w:rsidR="0036276D" w:rsidRPr="00211415">
        <w:rPr>
          <w:rFonts w:ascii="Arial" w:hAnsi="Arial" w:cs="Arial"/>
          <w:i/>
          <w:sz w:val="20"/>
          <w:szCs w:val="20"/>
          <w:lang w:val="nl-BE"/>
        </w:rPr>
        <w:br/>
        <w:t xml:space="preserve">  § 2. </w:t>
      </w:r>
      <w:r w:rsidR="0041178C" w:rsidRPr="00211415">
        <w:rPr>
          <w:rFonts w:ascii="Arial" w:hAnsi="Arial" w:cs="Arial"/>
          <w:i/>
          <w:sz w:val="20"/>
          <w:szCs w:val="20"/>
          <w:lang w:val="nl-BE"/>
        </w:rPr>
        <w:t>Worden in het bijzonder verboden</w:t>
      </w:r>
      <w:r w:rsidR="0036276D" w:rsidRPr="00211415">
        <w:rPr>
          <w:rFonts w:ascii="Arial" w:hAnsi="Arial" w:cs="Arial"/>
          <w:i/>
          <w:sz w:val="20"/>
          <w:szCs w:val="20"/>
          <w:lang w:val="nl-BE"/>
        </w:rPr>
        <w:t>:</w:t>
      </w:r>
      <w:r w:rsidR="0036276D" w:rsidRPr="00211415">
        <w:rPr>
          <w:rFonts w:ascii="Arial" w:hAnsi="Arial" w:cs="Arial"/>
          <w:i/>
          <w:sz w:val="20"/>
          <w:szCs w:val="20"/>
          <w:lang w:val="nl-BE"/>
        </w:rPr>
        <w:br/>
        <w:t xml:space="preserve">  - </w:t>
      </w:r>
      <w:r w:rsidR="0041178C" w:rsidRPr="00211415">
        <w:rPr>
          <w:rFonts w:ascii="Arial" w:hAnsi="Arial" w:cs="Arial"/>
          <w:i/>
          <w:sz w:val="20"/>
          <w:szCs w:val="20"/>
          <w:lang w:val="nl-BE"/>
        </w:rPr>
        <w:t xml:space="preserve">elke mededeling die </w:t>
      </w:r>
      <w:r w:rsidR="0041178C" w:rsidRPr="00211415">
        <w:rPr>
          <w:rFonts w:ascii="Arial" w:hAnsi="Arial" w:cs="Arial"/>
          <w:i/>
          <w:sz w:val="20"/>
          <w:szCs w:val="20"/>
          <w:u w:val="single"/>
          <w:lang w:val="nl-BE"/>
        </w:rPr>
        <w:t>onjuiste juridische bedreigingen</w:t>
      </w:r>
      <w:r w:rsidR="0041178C" w:rsidRPr="00211415">
        <w:rPr>
          <w:rFonts w:ascii="Arial" w:hAnsi="Arial" w:cs="Arial"/>
          <w:i/>
          <w:sz w:val="20"/>
          <w:szCs w:val="20"/>
          <w:lang w:val="nl-BE"/>
        </w:rPr>
        <w:t xml:space="preserve"> bevat, of die </w:t>
      </w:r>
      <w:r w:rsidR="0041178C" w:rsidRPr="00211415">
        <w:rPr>
          <w:rFonts w:ascii="Arial" w:hAnsi="Arial" w:cs="Arial"/>
          <w:i/>
          <w:sz w:val="20"/>
          <w:szCs w:val="20"/>
          <w:u w:val="single"/>
          <w:lang w:val="nl-BE"/>
        </w:rPr>
        <w:t>onjuiste inlichtingen over de gevolgen van een wanbetaling</w:t>
      </w:r>
      <w:r w:rsidR="0041178C" w:rsidRPr="00211415">
        <w:rPr>
          <w:rFonts w:ascii="Arial" w:hAnsi="Arial" w:cs="Arial"/>
          <w:i/>
          <w:sz w:val="20"/>
          <w:szCs w:val="20"/>
          <w:lang w:val="nl-BE"/>
        </w:rPr>
        <w:t xml:space="preserve"> bevat</w:t>
      </w:r>
      <w:r w:rsidR="0036276D" w:rsidRPr="00211415">
        <w:rPr>
          <w:rFonts w:ascii="Arial" w:hAnsi="Arial" w:cs="Arial"/>
          <w:i/>
          <w:sz w:val="20"/>
          <w:szCs w:val="20"/>
          <w:lang w:val="nl-BE"/>
        </w:rPr>
        <w:t>;</w:t>
      </w:r>
      <w:r w:rsidR="0036276D" w:rsidRPr="00211415">
        <w:rPr>
          <w:rFonts w:ascii="Arial" w:hAnsi="Arial" w:cs="Arial"/>
          <w:i/>
          <w:sz w:val="20"/>
          <w:szCs w:val="20"/>
          <w:lang w:val="nl-BE"/>
        </w:rPr>
        <w:br/>
        <w:t>  -</w:t>
      </w:r>
      <w:r w:rsidR="0041178C" w:rsidRPr="00211415">
        <w:rPr>
          <w:rFonts w:ascii="Arial" w:hAnsi="Arial" w:cs="Arial"/>
          <w:sz w:val="20"/>
          <w:szCs w:val="20"/>
          <w:lang w:val="nl-BE"/>
        </w:rPr>
        <w:t xml:space="preserve"> </w:t>
      </w:r>
      <w:r w:rsidR="0041178C" w:rsidRPr="00211415">
        <w:rPr>
          <w:rFonts w:ascii="Arial" w:hAnsi="Arial" w:cs="Arial"/>
          <w:i/>
          <w:sz w:val="20"/>
          <w:szCs w:val="20"/>
          <w:u w:val="single"/>
          <w:lang w:val="nl-BE"/>
        </w:rPr>
        <w:t>de inning van niet voorziene of niet wettelijk toegestane bedragen</w:t>
      </w:r>
      <w:r w:rsidR="0036276D" w:rsidRPr="00211415">
        <w:rPr>
          <w:rFonts w:ascii="Arial" w:hAnsi="Arial" w:cs="Arial"/>
          <w:i/>
          <w:sz w:val="20"/>
          <w:szCs w:val="20"/>
          <w:lang w:val="nl-BE"/>
        </w:rPr>
        <w:t>;</w:t>
      </w:r>
      <w:r w:rsidR="0036276D" w:rsidRPr="00211415">
        <w:rPr>
          <w:rFonts w:ascii="Arial" w:hAnsi="Arial" w:cs="Arial"/>
          <w:i/>
          <w:sz w:val="20"/>
          <w:szCs w:val="20"/>
          <w:lang w:val="nl-BE"/>
        </w:rPr>
        <w:br/>
        <w:t>  -</w:t>
      </w:r>
      <w:r w:rsidR="00AF48DA" w:rsidRPr="00211415">
        <w:rPr>
          <w:rFonts w:ascii="Arial" w:hAnsi="Arial" w:cs="Arial"/>
          <w:sz w:val="20"/>
          <w:szCs w:val="20"/>
          <w:lang w:val="nl-BE"/>
        </w:rPr>
        <w:t xml:space="preserve"> </w:t>
      </w:r>
      <w:r w:rsidR="00AF48DA" w:rsidRPr="00211415">
        <w:rPr>
          <w:rFonts w:ascii="Arial" w:hAnsi="Arial" w:cs="Arial"/>
          <w:i/>
          <w:sz w:val="20"/>
          <w:szCs w:val="20"/>
          <w:u w:val="single"/>
          <w:lang w:val="nl-BE"/>
        </w:rPr>
        <w:t>het belagen van de schuldenaar, die uitdrukkelijk en gemotiveerd heeft te kennen gegeven de schuld te betwisten</w:t>
      </w:r>
      <w:r w:rsidR="0036276D" w:rsidRPr="00211415">
        <w:rPr>
          <w:rFonts w:ascii="Arial" w:hAnsi="Arial" w:cs="Arial"/>
          <w:i/>
          <w:sz w:val="20"/>
          <w:szCs w:val="20"/>
          <w:lang w:val="nl-BE"/>
        </w:rPr>
        <w:t>;</w:t>
      </w:r>
    </w:p>
    <w:p w:rsidR="0036276D" w:rsidRPr="00211415" w:rsidRDefault="0036276D" w:rsidP="0036276D">
      <w:pPr>
        <w:pBdr>
          <w:top w:val="single" w:sz="4" w:space="1" w:color="auto"/>
          <w:left w:val="single" w:sz="4" w:space="4" w:color="auto"/>
          <w:bottom w:val="single" w:sz="4" w:space="1" w:color="auto"/>
          <w:right w:val="single" w:sz="4" w:space="4" w:color="auto"/>
        </w:pBdr>
        <w:rPr>
          <w:rFonts w:ascii="Arial" w:hAnsi="Arial" w:cs="Arial"/>
          <w:sz w:val="20"/>
          <w:szCs w:val="20"/>
          <w:lang w:val="nl-BE"/>
        </w:rPr>
      </w:pPr>
      <w:r w:rsidRPr="00211415">
        <w:rPr>
          <w:rFonts w:ascii="Arial" w:hAnsi="Arial" w:cs="Arial"/>
          <w:sz w:val="20"/>
          <w:szCs w:val="20"/>
          <w:lang w:val="nl-BE"/>
        </w:rPr>
        <w:lastRenderedPageBreak/>
        <w:t> </w:t>
      </w:r>
      <w:bookmarkStart w:id="0" w:name="Art.5"/>
      <w:r w:rsidR="007D5069" w:rsidRPr="00211415">
        <w:rPr>
          <w:rFonts w:ascii="Arial" w:hAnsi="Arial" w:cs="Arial"/>
          <w:sz w:val="20"/>
          <w:szCs w:val="20"/>
          <w:lang w:val="nl-BE"/>
        </w:rPr>
        <w:t xml:space="preserve">Op grond van art. 5. </w:t>
      </w:r>
      <w:bookmarkEnd w:id="0"/>
      <w:r w:rsidR="007D5069" w:rsidRPr="00211415">
        <w:rPr>
          <w:rFonts w:ascii="Arial" w:hAnsi="Arial" w:cs="Arial"/>
          <w:i/>
          <w:sz w:val="20"/>
          <w:szCs w:val="20"/>
          <w:lang w:val="nl-BE"/>
        </w:rPr>
        <w:t>Het is verboden aan de consument enige vergoeding te vragen, anders dan de overeengekomen bedragen in de onderliggende overeenkomst in geval van niet-naleving van de contractuele verbintenissen.</w:t>
      </w:r>
    </w:p>
    <w:p w:rsidR="0036276D" w:rsidRPr="00211415" w:rsidRDefault="007D5069" w:rsidP="0036276D">
      <w:pPr>
        <w:pBdr>
          <w:top w:val="single" w:sz="4" w:space="1" w:color="auto"/>
          <w:left w:val="single" w:sz="4" w:space="4" w:color="auto"/>
          <w:bottom w:val="single" w:sz="4" w:space="1" w:color="auto"/>
          <w:right w:val="single" w:sz="4" w:space="4" w:color="auto"/>
        </w:pBdr>
        <w:rPr>
          <w:rFonts w:ascii="Arial" w:hAnsi="Arial" w:cs="Arial"/>
          <w:i/>
          <w:sz w:val="20"/>
          <w:szCs w:val="20"/>
          <w:lang w:val="nl-BE"/>
        </w:rPr>
      </w:pPr>
      <w:bookmarkStart w:id="1" w:name="Art.6"/>
      <w:r w:rsidRPr="00211415">
        <w:rPr>
          <w:rFonts w:ascii="Arial" w:hAnsi="Arial" w:cs="Arial"/>
          <w:sz w:val="20"/>
          <w:szCs w:val="20"/>
          <w:lang w:val="nl-BE"/>
        </w:rPr>
        <w:t xml:space="preserve">Op grond van </w:t>
      </w:r>
      <w:hyperlink r:id="rId7" w:anchor="Art.4" w:history="1">
        <w:r w:rsidR="0036276D" w:rsidRPr="00211415">
          <w:rPr>
            <w:rFonts w:ascii="Arial" w:hAnsi="Arial" w:cs="Arial"/>
            <w:sz w:val="20"/>
            <w:szCs w:val="20"/>
            <w:lang w:val="nl-BE"/>
          </w:rPr>
          <w:t>art.</w:t>
        </w:r>
      </w:hyperlink>
      <w:r w:rsidR="0036276D" w:rsidRPr="00211415">
        <w:rPr>
          <w:rFonts w:ascii="Arial" w:hAnsi="Arial" w:cs="Arial"/>
          <w:sz w:val="20"/>
          <w:szCs w:val="20"/>
          <w:lang w:val="nl-BE"/>
        </w:rPr>
        <w:t xml:space="preserve"> </w:t>
      </w:r>
      <w:hyperlink r:id="rId8" w:anchor="Art.6" w:history="1">
        <w:r w:rsidR="0036276D" w:rsidRPr="00211415">
          <w:rPr>
            <w:rFonts w:ascii="Arial" w:hAnsi="Arial" w:cs="Arial"/>
            <w:sz w:val="20"/>
            <w:szCs w:val="20"/>
            <w:lang w:val="nl-BE"/>
          </w:rPr>
          <w:t>6</w:t>
        </w:r>
      </w:hyperlink>
      <w:bookmarkEnd w:id="1"/>
      <w:r w:rsidR="0036276D" w:rsidRPr="00211415">
        <w:rPr>
          <w:rFonts w:ascii="Arial" w:hAnsi="Arial" w:cs="Arial"/>
          <w:sz w:val="20"/>
          <w:szCs w:val="20"/>
          <w:lang w:val="nl-BE"/>
        </w:rPr>
        <w:t xml:space="preserve"> § 1. </w:t>
      </w:r>
      <w:r w:rsidRPr="00211415">
        <w:rPr>
          <w:rFonts w:ascii="Arial" w:hAnsi="Arial" w:cs="Arial"/>
          <w:i/>
          <w:sz w:val="20"/>
          <w:szCs w:val="20"/>
          <w:lang w:val="nl-BE"/>
        </w:rPr>
        <w:t xml:space="preserve">Elke minnelijke invordering van een schuld dient te starten met een </w:t>
      </w:r>
      <w:r w:rsidRPr="00211415">
        <w:rPr>
          <w:rFonts w:ascii="Arial" w:hAnsi="Arial" w:cs="Arial"/>
          <w:i/>
          <w:sz w:val="20"/>
          <w:szCs w:val="20"/>
          <w:u w:val="single"/>
          <w:lang w:val="nl-BE"/>
        </w:rPr>
        <w:t>schriftelijke ingebrekestelling</w:t>
      </w:r>
      <w:r w:rsidRPr="00211415">
        <w:rPr>
          <w:rFonts w:ascii="Arial" w:hAnsi="Arial" w:cs="Arial"/>
          <w:i/>
          <w:sz w:val="20"/>
          <w:szCs w:val="20"/>
          <w:lang w:val="nl-BE"/>
        </w:rPr>
        <w:t xml:space="preserve"> gericht aan de consument. Deze ingebrekestelling dient op een volledige en ondubbelzinnige wijze alle gegevens omtrent de schuldvordering te omvatten. Zij dient minstens de gegevens, opgesomd in § 2, te bevatten, en er kan maar tot andere invorderingstechnieken worden overgegaan na afloop van de in § 3 vastgestelde termijn</w:t>
      </w:r>
      <w:r w:rsidR="0036276D" w:rsidRPr="00211415">
        <w:rPr>
          <w:rFonts w:ascii="Arial" w:hAnsi="Arial" w:cs="Arial"/>
          <w:i/>
          <w:sz w:val="20"/>
          <w:szCs w:val="20"/>
          <w:lang w:val="nl-BE"/>
        </w:rPr>
        <w:t>.</w:t>
      </w:r>
      <w:r w:rsidR="0036276D" w:rsidRPr="00211415">
        <w:rPr>
          <w:rFonts w:ascii="Arial" w:hAnsi="Arial" w:cs="Arial"/>
          <w:i/>
          <w:sz w:val="20"/>
          <w:szCs w:val="20"/>
          <w:lang w:val="nl-BE"/>
        </w:rPr>
        <w:br/>
        <w:t xml:space="preserve">  § 2. </w:t>
      </w:r>
      <w:r w:rsidR="007200A2" w:rsidRPr="00211415">
        <w:rPr>
          <w:rFonts w:ascii="Arial" w:hAnsi="Arial" w:cs="Arial"/>
          <w:i/>
          <w:sz w:val="20"/>
          <w:szCs w:val="20"/>
          <w:lang w:val="nl-BE"/>
        </w:rPr>
        <w:t>In deze ingebrekestelling komen minstens de volgende gegevens voor</w:t>
      </w:r>
      <w:r w:rsidR="0036276D" w:rsidRPr="00211415">
        <w:rPr>
          <w:rFonts w:ascii="Arial" w:hAnsi="Arial" w:cs="Arial"/>
          <w:i/>
          <w:sz w:val="20"/>
          <w:szCs w:val="20"/>
          <w:lang w:val="nl-BE"/>
        </w:rPr>
        <w:t>:</w:t>
      </w:r>
      <w:r w:rsidR="0036276D" w:rsidRPr="00211415">
        <w:rPr>
          <w:rFonts w:ascii="Arial" w:hAnsi="Arial" w:cs="Arial"/>
          <w:i/>
          <w:sz w:val="20"/>
          <w:szCs w:val="20"/>
          <w:lang w:val="nl-BE"/>
        </w:rPr>
        <w:br/>
        <w:t>  </w:t>
      </w:r>
      <w:r w:rsidR="0036276D" w:rsidRPr="00211415">
        <w:rPr>
          <w:rFonts w:ascii="Arial" w:hAnsi="Arial" w:cs="Arial"/>
          <w:i/>
          <w:sz w:val="20"/>
          <w:szCs w:val="20"/>
          <w:lang w:val="nl-BE"/>
        </w:rPr>
        <w:tab/>
        <w:t xml:space="preserve">1° </w:t>
      </w:r>
      <w:r w:rsidR="007200A2" w:rsidRPr="00211415">
        <w:rPr>
          <w:rFonts w:ascii="Arial" w:hAnsi="Arial" w:cs="Arial"/>
          <w:i/>
          <w:sz w:val="20"/>
          <w:szCs w:val="20"/>
          <w:lang w:val="nl-BE"/>
        </w:rPr>
        <w:t xml:space="preserve">de identiteit, het adres, </w:t>
      </w:r>
      <w:r w:rsidR="007200A2" w:rsidRPr="00211415">
        <w:rPr>
          <w:rFonts w:ascii="Arial" w:hAnsi="Arial" w:cs="Arial"/>
          <w:i/>
          <w:sz w:val="20"/>
          <w:szCs w:val="20"/>
          <w:u w:val="single"/>
          <w:lang w:val="nl-BE"/>
        </w:rPr>
        <w:t>het telefoonnummer</w:t>
      </w:r>
      <w:r w:rsidR="007200A2" w:rsidRPr="00211415">
        <w:rPr>
          <w:rFonts w:ascii="Arial" w:hAnsi="Arial" w:cs="Arial"/>
          <w:i/>
          <w:sz w:val="20"/>
          <w:szCs w:val="20"/>
          <w:lang w:val="nl-BE"/>
        </w:rPr>
        <w:t>;</w:t>
      </w:r>
    </w:p>
    <w:p w:rsidR="0036276D" w:rsidRPr="00211415" w:rsidRDefault="0036276D" w:rsidP="0036276D">
      <w:pPr>
        <w:pBdr>
          <w:top w:val="single" w:sz="4" w:space="1" w:color="auto"/>
          <w:left w:val="single" w:sz="4" w:space="4" w:color="auto"/>
          <w:bottom w:val="single" w:sz="4" w:space="1" w:color="auto"/>
          <w:right w:val="single" w:sz="4" w:space="4" w:color="auto"/>
        </w:pBdr>
        <w:ind w:firstLine="708"/>
        <w:rPr>
          <w:rFonts w:ascii="Arial" w:hAnsi="Arial" w:cs="Arial"/>
          <w:i/>
          <w:sz w:val="20"/>
          <w:szCs w:val="20"/>
          <w:lang w:val="nl-BE"/>
        </w:rPr>
      </w:pPr>
      <w:r w:rsidRPr="00211415">
        <w:rPr>
          <w:rFonts w:ascii="Arial" w:hAnsi="Arial" w:cs="Arial"/>
          <w:i/>
          <w:sz w:val="20"/>
          <w:szCs w:val="20"/>
          <w:lang w:val="nl-BE"/>
        </w:rPr>
        <w:t xml:space="preserve">3° </w:t>
      </w:r>
      <w:r w:rsidR="007200A2" w:rsidRPr="00211415">
        <w:rPr>
          <w:rFonts w:ascii="Arial" w:hAnsi="Arial" w:cs="Arial"/>
          <w:i/>
          <w:sz w:val="20"/>
          <w:szCs w:val="20"/>
          <w:lang w:val="nl-BE"/>
        </w:rPr>
        <w:t xml:space="preserve">een </w:t>
      </w:r>
      <w:r w:rsidR="007200A2" w:rsidRPr="00211415">
        <w:rPr>
          <w:rFonts w:ascii="Arial" w:hAnsi="Arial" w:cs="Arial"/>
          <w:i/>
          <w:sz w:val="20"/>
          <w:szCs w:val="20"/>
          <w:u w:val="single"/>
          <w:lang w:val="nl-BE"/>
        </w:rPr>
        <w:t>duidelijke beschrijving van de verplichting</w:t>
      </w:r>
      <w:r w:rsidR="007200A2" w:rsidRPr="00211415">
        <w:rPr>
          <w:rFonts w:ascii="Arial" w:hAnsi="Arial" w:cs="Arial"/>
          <w:i/>
          <w:sz w:val="20"/>
          <w:szCs w:val="20"/>
          <w:lang w:val="nl-BE"/>
        </w:rPr>
        <w:t xml:space="preserve"> die de schuld heeft doen ontstaan</w:t>
      </w:r>
      <w:r w:rsidRPr="00211415">
        <w:rPr>
          <w:rFonts w:ascii="Arial" w:hAnsi="Arial" w:cs="Arial"/>
          <w:i/>
          <w:sz w:val="20"/>
          <w:szCs w:val="20"/>
          <w:lang w:val="nl-BE"/>
        </w:rPr>
        <w:t>;</w:t>
      </w:r>
      <w:r w:rsidRPr="00211415">
        <w:rPr>
          <w:rFonts w:ascii="Arial" w:hAnsi="Arial" w:cs="Arial"/>
          <w:i/>
          <w:sz w:val="20"/>
          <w:szCs w:val="20"/>
          <w:lang w:val="nl-BE"/>
        </w:rPr>
        <w:br/>
        <w:t>  </w:t>
      </w:r>
      <w:r w:rsidRPr="00211415">
        <w:rPr>
          <w:rFonts w:ascii="Arial" w:hAnsi="Arial" w:cs="Arial"/>
          <w:i/>
          <w:sz w:val="20"/>
          <w:szCs w:val="20"/>
          <w:lang w:val="nl-BE"/>
        </w:rPr>
        <w:tab/>
        <w:t xml:space="preserve">4° </w:t>
      </w:r>
      <w:r w:rsidR="007200A2" w:rsidRPr="00211415">
        <w:rPr>
          <w:rFonts w:ascii="Arial" w:hAnsi="Arial" w:cs="Arial"/>
          <w:i/>
          <w:sz w:val="20"/>
          <w:szCs w:val="20"/>
          <w:lang w:val="nl-BE"/>
        </w:rPr>
        <w:t xml:space="preserve">een </w:t>
      </w:r>
      <w:r w:rsidR="007200A2" w:rsidRPr="00211415">
        <w:rPr>
          <w:rFonts w:ascii="Arial" w:hAnsi="Arial" w:cs="Arial"/>
          <w:i/>
          <w:sz w:val="20"/>
          <w:szCs w:val="20"/>
          <w:u w:val="single"/>
          <w:lang w:val="nl-BE"/>
        </w:rPr>
        <w:t>duidelijke beschrijving en verantwoording van de bedragen</w:t>
      </w:r>
      <w:r w:rsidR="007200A2" w:rsidRPr="00211415">
        <w:rPr>
          <w:rFonts w:ascii="Arial" w:hAnsi="Arial" w:cs="Arial"/>
          <w:i/>
          <w:sz w:val="20"/>
          <w:szCs w:val="20"/>
          <w:lang w:val="nl-BE"/>
        </w:rPr>
        <w:t xml:space="preserve"> die van de schuldenaar geëist worden, met inbegrip van de geëiste schadevergoedingen en nalatigheidsinteresten</w:t>
      </w:r>
      <w:r w:rsidRPr="00211415">
        <w:rPr>
          <w:rFonts w:ascii="Arial" w:hAnsi="Arial" w:cs="Arial"/>
          <w:i/>
          <w:sz w:val="20"/>
          <w:szCs w:val="20"/>
          <w:lang w:val="nl-BE"/>
        </w:rPr>
        <w:t>;</w:t>
      </w:r>
    </w:p>
    <w:p w:rsidR="0036276D" w:rsidRPr="00211415" w:rsidRDefault="0036276D" w:rsidP="0036276D">
      <w:pPr>
        <w:spacing w:after="0" w:line="240" w:lineRule="auto"/>
        <w:jc w:val="both"/>
        <w:rPr>
          <w:rFonts w:ascii="Arial" w:hAnsi="Arial" w:cs="Arial"/>
          <w:sz w:val="20"/>
          <w:szCs w:val="20"/>
          <w:lang w:val="nl-BE"/>
        </w:rPr>
      </w:pPr>
    </w:p>
    <w:p w:rsidR="0036276D" w:rsidRPr="00211415" w:rsidRDefault="00907C41" w:rsidP="0036276D">
      <w:pPr>
        <w:spacing w:after="200" w:line="276" w:lineRule="auto"/>
        <w:ind w:firstLine="708"/>
        <w:jc w:val="both"/>
        <w:rPr>
          <w:rFonts w:ascii="Arial" w:hAnsi="Arial" w:cs="Arial"/>
          <w:sz w:val="20"/>
          <w:szCs w:val="20"/>
          <w:lang w:val="nl-BE"/>
        </w:rPr>
      </w:pPr>
      <w:r w:rsidRPr="00211415">
        <w:rPr>
          <w:rFonts w:ascii="Arial" w:hAnsi="Arial" w:cs="Arial"/>
          <w:sz w:val="20"/>
          <w:szCs w:val="20"/>
          <w:lang w:val="nl-BE"/>
        </w:rPr>
        <w:t xml:space="preserve">Wij stellen </w:t>
      </w:r>
      <w:r w:rsidR="00D70B22" w:rsidRPr="00211415">
        <w:rPr>
          <w:rFonts w:ascii="Arial" w:hAnsi="Arial" w:cs="Arial"/>
          <w:sz w:val="20"/>
          <w:szCs w:val="20"/>
          <w:lang w:val="nl-BE"/>
        </w:rPr>
        <w:t xml:space="preserve">het volgende </w:t>
      </w:r>
      <w:r w:rsidRPr="00211415">
        <w:rPr>
          <w:rFonts w:ascii="Arial" w:hAnsi="Arial" w:cs="Arial"/>
          <w:sz w:val="20"/>
          <w:szCs w:val="20"/>
          <w:lang w:val="nl-BE"/>
        </w:rPr>
        <w:t xml:space="preserve">vast </w:t>
      </w:r>
      <w:r w:rsidR="0036276D" w:rsidRPr="00211415">
        <w:rPr>
          <w:rFonts w:ascii="Arial" w:hAnsi="Arial" w:cs="Arial"/>
          <w:color w:val="FF0000"/>
          <w:sz w:val="20"/>
          <w:szCs w:val="20"/>
          <w:lang w:val="nl-BE"/>
        </w:rPr>
        <w:t xml:space="preserve">(= &gt; </w:t>
      </w:r>
      <w:r w:rsidRPr="00211415">
        <w:rPr>
          <w:rFonts w:ascii="Arial" w:hAnsi="Arial" w:cs="Arial"/>
          <w:color w:val="FF0000"/>
          <w:sz w:val="20"/>
          <w:szCs w:val="20"/>
          <w:lang w:val="nl-BE"/>
        </w:rPr>
        <w:t>schrap de onnodige vermeldingen en vul aan indien nodig</w:t>
      </w:r>
      <w:r w:rsidR="0036276D" w:rsidRPr="00211415">
        <w:rPr>
          <w:rFonts w:ascii="Arial" w:hAnsi="Arial" w:cs="Arial"/>
          <w:color w:val="FF0000"/>
          <w:sz w:val="20"/>
          <w:szCs w:val="20"/>
          <w:lang w:val="nl-BE"/>
        </w:rPr>
        <w:t>)</w:t>
      </w:r>
      <w:r w:rsidR="0036276D" w:rsidRPr="00211415">
        <w:rPr>
          <w:rFonts w:ascii="Arial" w:hAnsi="Arial" w:cs="Arial"/>
          <w:sz w:val="20"/>
          <w:szCs w:val="20"/>
          <w:lang w:val="nl-BE"/>
        </w:rPr>
        <w:t>:</w:t>
      </w:r>
    </w:p>
    <w:p w:rsidR="0036276D" w:rsidRPr="00211415" w:rsidRDefault="004B7EAA" w:rsidP="0036276D">
      <w:pPr>
        <w:pStyle w:val="Paragraphedeliste"/>
        <w:numPr>
          <w:ilvl w:val="0"/>
          <w:numId w:val="26"/>
        </w:numPr>
        <w:rPr>
          <w:rFonts w:ascii="Arial" w:hAnsi="Arial" w:cs="Arial"/>
          <w:b/>
          <w:sz w:val="20"/>
          <w:szCs w:val="20"/>
          <w:lang w:val="nl-BE"/>
        </w:rPr>
      </w:pPr>
      <w:r w:rsidRPr="00211415">
        <w:rPr>
          <w:rFonts w:ascii="Arial" w:hAnsi="Arial" w:cs="Arial"/>
          <w:b/>
          <w:sz w:val="20"/>
          <w:szCs w:val="20"/>
          <w:lang w:val="nl-BE"/>
        </w:rPr>
        <w:t xml:space="preserve">De eerste ingebrekestelling van de deurwaarder aan de consument </w:t>
      </w:r>
      <w:r w:rsidR="00D70B22" w:rsidRPr="00211415">
        <w:rPr>
          <w:rFonts w:ascii="Arial" w:hAnsi="Arial" w:cs="Arial"/>
          <w:b/>
          <w:sz w:val="20"/>
          <w:szCs w:val="20"/>
          <w:lang w:val="nl-BE"/>
        </w:rPr>
        <w:t xml:space="preserve">maakt </w:t>
      </w:r>
      <w:r w:rsidRPr="00211415">
        <w:rPr>
          <w:rFonts w:ascii="Arial" w:hAnsi="Arial" w:cs="Arial"/>
          <w:b/>
          <w:sz w:val="20"/>
          <w:szCs w:val="20"/>
          <w:lang w:val="nl-BE"/>
        </w:rPr>
        <w:t>geen melding van het telefoonnummer van de schuldeiser</w:t>
      </w:r>
      <w:r w:rsidR="0036276D" w:rsidRPr="00211415">
        <w:rPr>
          <w:rFonts w:ascii="Arial" w:hAnsi="Arial" w:cs="Arial"/>
          <w:b/>
          <w:sz w:val="20"/>
          <w:szCs w:val="20"/>
          <w:lang w:val="nl-BE"/>
        </w:rPr>
        <w:t xml:space="preserve"> </w:t>
      </w:r>
    </w:p>
    <w:p w:rsidR="0036276D" w:rsidRPr="00211415" w:rsidRDefault="006B28FA" w:rsidP="0036276D">
      <w:pPr>
        <w:rPr>
          <w:rFonts w:ascii="Arial" w:hAnsi="Arial" w:cs="Arial"/>
          <w:sz w:val="20"/>
          <w:szCs w:val="20"/>
          <w:lang w:val="nl-BE"/>
        </w:rPr>
      </w:pPr>
      <w:r w:rsidRPr="00211415">
        <w:rPr>
          <w:rFonts w:ascii="Arial" w:hAnsi="Arial" w:cs="Arial"/>
          <w:sz w:val="20"/>
          <w:szCs w:val="20"/>
          <w:lang w:val="nl-BE"/>
        </w:rPr>
        <w:t xml:space="preserve">Wij herinneren eraan dat deze bepaling, die het onderwerp heeft uitgemaakt van </w:t>
      </w:r>
      <w:r w:rsidR="00D70B22" w:rsidRPr="00211415">
        <w:rPr>
          <w:rFonts w:ascii="Arial" w:hAnsi="Arial" w:cs="Arial"/>
          <w:sz w:val="20"/>
          <w:szCs w:val="20"/>
          <w:lang w:val="nl-BE"/>
        </w:rPr>
        <w:t xml:space="preserve">uitgebreide besprekingen tijdens </w:t>
      </w:r>
      <w:r w:rsidRPr="00211415">
        <w:rPr>
          <w:rFonts w:ascii="Arial" w:hAnsi="Arial" w:cs="Arial"/>
          <w:sz w:val="20"/>
          <w:szCs w:val="20"/>
          <w:lang w:val="nl-BE"/>
        </w:rPr>
        <w:t xml:space="preserve">de goedkeuring van de wet, </w:t>
      </w:r>
      <w:r w:rsidR="00D70B22" w:rsidRPr="00211415">
        <w:rPr>
          <w:rFonts w:ascii="Arial" w:hAnsi="Arial" w:cs="Arial"/>
          <w:sz w:val="20"/>
          <w:szCs w:val="20"/>
          <w:lang w:val="nl-BE"/>
        </w:rPr>
        <w:t xml:space="preserve">als doel heeft </w:t>
      </w:r>
      <w:r w:rsidRPr="00211415">
        <w:rPr>
          <w:rFonts w:ascii="Arial" w:hAnsi="Arial" w:cs="Arial"/>
          <w:sz w:val="20"/>
          <w:szCs w:val="20"/>
          <w:lang w:val="nl-BE"/>
        </w:rPr>
        <w:t xml:space="preserve">de </w:t>
      </w:r>
      <w:r w:rsidR="00670C8D" w:rsidRPr="00211415">
        <w:rPr>
          <w:rFonts w:ascii="Arial" w:hAnsi="Arial" w:cs="Arial"/>
          <w:sz w:val="20"/>
          <w:szCs w:val="20"/>
          <w:lang w:val="nl-BE"/>
        </w:rPr>
        <w:t xml:space="preserve">band tussen de </w:t>
      </w:r>
      <w:r w:rsidRPr="00211415">
        <w:rPr>
          <w:rFonts w:ascii="Arial" w:hAnsi="Arial" w:cs="Arial"/>
          <w:sz w:val="20"/>
          <w:szCs w:val="20"/>
          <w:lang w:val="nl-BE"/>
        </w:rPr>
        <w:t xml:space="preserve">consument </w:t>
      </w:r>
      <w:r w:rsidR="00670C8D" w:rsidRPr="00211415">
        <w:rPr>
          <w:rFonts w:ascii="Arial" w:hAnsi="Arial" w:cs="Arial"/>
          <w:sz w:val="20"/>
          <w:szCs w:val="20"/>
          <w:lang w:val="nl-BE"/>
        </w:rPr>
        <w:t xml:space="preserve">en </w:t>
      </w:r>
      <w:r w:rsidRPr="00211415">
        <w:rPr>
          <w:rFonts w:ascii="Arial" w:hAnsi="Arial" w:cs="Arial"/>
          <w:sz w:val="20"/>
          <w:szCs w:val="20"/>
          <w:lang w:val="nl-BE"/>
        </w:rPr>
        <w:t>de oorspronkelijke schuldeiser</w:t>
      </w:r>
      <w:r w:rsidR="00670C8D" w:rsidRPr="00211415">
        <w:rPr>
          <w:rFonts w:ascii="Arial" w:hAnsi="Arial" w:cs="Arial"/>
          <w:sz w:val="20"/>
          <w:szCs w:val="20"/>
          <w:lang w:val="nl-BE"/>
        </w:rPr>
        <w:t xml:space="preserve"> niet te doorbreken</w:t>
      </w:r>
      <w:r w:rsidRPr="00211415">
        <w:rPr>
          <w:rFonts w:ascii="Arial" w:hAnsi="Arial" w:cs="Arial"/>
          <w:sz w:val="20"/>
          <w:szCs w:val="20"/>
          <w:lang w:val="nl-BE"/>
        </w:rPr>
        <w:t xml:space="preserve">. </w:t>
      </w:r>
      <w:r w:rsidR="00670C8D" w:rsidRPr="00211415">
        <w:rPr>
          <w:rFonts w:ascii="Arial" w:hAnsi="Arial" w:cs="Arial"/>
          <w:sz w:val="20"/>
          <w:szCs w:val="20"/>
          <w:lang w:val="nl-BE"/>
        </w:rPr>
        <w:t>Ook al beslist</w:t>
      </w:r>
      <w:r w:rsidRPr="00211415">
        <w:rPr>
          <w:rFonts w:ascii="Arial" w:hAnsi="Arial" w:cs="Arial"/>
          <w:sz w:val="20"/>
          <w:szCs w:val="20"/>
          <w:lang w:val="nl-BE"/>
        </w:rPr>
        <w:t xml:space="preserve"> de schuldeiser </w:t>
      </w:r>
      <w:r w:rsidR="00670C8D" w:rsidRPr="00211415">
        <w:rPr>
          <w:rFonts w:ascii="Arial" w:hAnsi="Arial" w:cs="Arial"/>
          <w:sz w:val="20"/>
          <w:szCs w:val="20"/>
          <w:lang w:val="nl-BE"/>
        </w:rPr>
        <w:t xml:space="preserve">om </w:t>
      </w:r>
      <w:r w:rsidRPr="00211415">
        <w:rPr>
          <w:rFonts w:ascii="Arial" w:hAnsi="Arial" w:cs="Arial"/>
          <w:sz w:val="20"/>
          <w:szCs w:val="20"/>
          <w:lang w:val="nl-BE"/>
        </w:rPr>
        <w:t>de minnelijke in</w:t>
      </w:r>
      <w:r w:rsidR="0098662D" w:rsidRPr="00211415">
        <w:rPr>
          <w:rFonts w:ascii="Arial" w:hAnsi="Arial" w:cs="Arial"/>
          <w:sz w:val="20"/>
          <w:szCs w:val="20"/>
          <w:lang w:val="nl-BE"/>
        </w:rPr>
        <w:t xml:space="preserve">vordering aan </w:t>
      </w:r>
      <w:r w:rsidRPr="00211415">
        <w:rPr>
          <w:rFonts w:ascii="Arial" w:hAnsi="Arial" w:cs="Arial"/>
          <w:sz w:val="20"/>
          <w:szCs w:val="20"/>
          <w:lang w:val="nl-BE"/>
        </w:rPr>
        <w:t>derde</w:t>
      </w:r>
      <w:r w:rsidR="0098662D" w:rsidRPr="00211415">
        <w:rPr>
          <w:rFonts w:ascii="Arial" w:hAnsi="Arial" w:cs="Arial"/>
          <w:sz w:val="20"/>
          <w:szCs w:val="20"/>
          <w:lang w:val="nl-BE"/>
        </w:rPr>
        <w:t>n</w:t>
      </w:r>
      <w:r w:rsidR="00670C8D" w:rsidRPr="00211415">
        <w:rPr>
          <w:rFonts w:ascii="Arial" w:hAnsi="Arial" w:cs="Arial"/>
          <w:sz w:val="20"/>
          <w:szCs w:val="20"/>
          <w:lang w:val="nl-BE"/>
        </w:rPr>
        <w:t xml:space="preserve"> toe te wijzen</w:t>
      </w:r>
      <w:r w:rsidRPr="00211415">
        <w:rPr>
          <w:rFonts w:ascii="Arial" w:hAnsi="Arial" w:cs="Arial"/>
          <w:sz w:val="20"/>
          <w:szCs w:val="20"/>
          <w:lang w:val="nl-BE"/>
        </w:rPr>
        <w:t xml:space="preserve">, </w:t>
      </w:r>
      <w:r w:rsidRPr="00211415">
        <w:rPr>
          <w:rFonts w:ascii="Arial" w:hAnsi="Arial" w:cs="Arial"/>
          <w:i/>
          <w:sz w:val="20"/>
          <w:szCs w:val="20"/>
          <w:lang w:val="nl-BE"/>
        </w:rPr>
        <w:t>“</w:t>
      </w:r>
      <w:r w:rsidR="00670C8D" w:rsidRPr="00211415">
        <w:rPr>
          <w:rFonts w:ascii="Arial" w:hAnsi="Arial" w:cs="Arial"/>
          <w:i/>
          <w:sz w:val="20"/>
          <w:szCs w:val="20"/>
          <w:lang w:val="nl-BE"/>
        </w:rPr>
        <w:t xml:space="preserve">blijft </w:t>
      </w:r>
      <w:r w:rsidR="0098662D" w:rsidRPr="00211415">
        <w:rPr>
          <w:rFonts w:ascii="Arial" w:hAnsi="Arial" w:cs="Arial"/>
          <w:i/>
          <w:sz w:val="20"/>
          <w:szCs w:val="20"/>
          <w:lang w:val="nl-BE"/>
        </w:rPr>
        <w:t>hij, j</w:t>
      </w:r>
      <w:r w:rsidRPr="00211415">
        <w:rPr>
          <w:rFonts w:ascii="Arial" w:hAnsi="Arial" w:cs="Arial"/>
          <w:i/>
          <w:sz w:val="20"/>
          <w:szCs w:val="20"/>
          <w:lang w:val="nl-BE"/>
        </w:rPr>
        <w:t>uridisch gezien</w:t>
      </w:r>
      <w:r w:rsidR="0098662D" w:rsidRPr="00211415">
        <w:rPr>
          <w:rFonts w:ascii="Arial" w:hAnsi="Arial" w:cs="Arial"/>
          <w:i/>
          <w:sz w:val="20"/>
          <w:szCs w:val="20"/>
          <w:lang w:val="nl-BE"/>
        </w:rPr>
        <w:t>,</w:t>
      </w:r>
      <w:r w:rsidRPr="00211415">
        <w:rPr>
          <w:rFonts w:ascii="Arial" w:hAnsi="Arial" w:cs="Arial"/>
          <w:i/>
          <w:sz w:val="20"/>
          <w:szCs w:val="20"/>
          <w:lang w:val="nl-BE"/>
        </w:rPr>
        <w:t xml:space="preserve"> de meest aangewezen gesprekspartner van de schuldenaa</w:t>
      </w:r>
      <w:r w:rsidRPr="00211415">
        <w:rPr>
          <w:rFonts w:ascii="Arial" w:hAnsi="Arial" w:cs="Arial"/>
          <w:sz w:val="20"/>
          <w:szCs w:val="20"/>
          <w:lang w:val="nl-BE"/>
        </w:rPr>
        <w:t>r</w:t>
      </w:r>
      <w:r w:rsidR="0098662D" w:rsidRPr="00211415">
        <w:rPr>
          <w:rFonts w:ascii="Arial" w:hAnsi="Arial" w:cs="Arial"/>
          <w:sz w:val="20"/>
          <w:szCs w:val="20"/>
          <w:lang w:val="nl-BE"/>
        </w:rPr>
        <w:t>”</w:t>
      </w:r>
      <w:r w:rsidR="0036276D" w:rsidRPr="00211415">
        <w:rPr>
          <w:rStyle w:val="Appelnotedebasdep"/>
          <w:rFonts w:ascii="Arial" w:hAnsi="Arial" w:cs="Arial"/>
          <w:sz w:val="20"/>
          <w:szCs w:val="20"/>
          <w:lang w:val="nl-BE"/>
        </w:rPr>
        <w:footnoteReference w:id="1"/>
      </w:r>
      <w:r w:rsidR="0036276D" w:rsidRPr="00211415">
        <w:rPr>
          <w:rFonts w:ascii="Arial" w:hAnsi="Arial" w:cs="Arial"/>
          <w:sz w:val="20"/>
          <w:szCs w:val="20"/>
          <w:lang w:val="nl-BE"/>
        </w:rPr>
        <w:t xml:space="preserve"> . </w:t>
      </w:r>
    </w:p>
    <w:p w:rsidR="0036276D" w:rsidRPr="00211415" w:rsidRDefault="00A559D4" w:rsidP="0036276D">
      <w:pPr>
        <w:rPr>
          <w:rFonts w:ascii="Arial" w:hAnsi="Arial" w:cs="Arial"/>
          <w:sz w:val="20"/>
          <w:szCs w:val="20"/>
          <w:lang w:val="nl-BE"/>
        </w:rPr>
      </w:pPr>
      <w:r w:rsidRPr="00211415">
        <w:rPr>
          <w:rFonts w:ascii="Arial" w:hAnsi="Arial" w:cs="Arial"/>
          <w:sz w:val="20"/>
          <w:szCs w:val="20"/>
          <w:lang w:val="nl-BE"/>
        </w:rPr>
        <w:t xml:space="preserve">Wij hebben opgemerkt dat het deurwaarderskantoor in kwestie systematisch verzuimt </w:t>
      </w:r>
      <w:r w:rsidR="00670C8D" w:rsidRPr="00211415">
        <w:rPr>
          <w:rFonts w:ascii="Arial" w:hAnsi="Arial" w:cs="Arial"/>
          <w:sz w:val="20"/>
          <w:szCs w:val="20"/>
          <w:lang w:val="nl-BE"/>
        </w:rPr>
        <w:t xml:space="preserve">om </w:t>
      </w:r>
      <w:r w:rsidRPr="00211415">
        <w:rPr>
          <w:rFonts w:ascii="Arial" w:hAnsi="Arial" w:cs="Arial"/>
          <w:sz w:val="20"/>
          <w:szCs w:val="20"/>
          <w:lang w:val="nl-BE"/>
        </w:rPr>
        <w:t>het telefoonnummer van de oorspronkelijke schuldeiser te vermelden</w:t>
      </w:r>
      <w:r w:rsidR="0036276D" w:rsidRPr="00211415">
        <w:rPr>
          <w:rFonts w:ascii="Arial" w:hAnsi="Arial" w:cs="Arial"/>
          <w:sz w:val="20"/>
          <w:szCs w:val="20"/>
          <w:lang w:val="nl-BE"/>
        </w:rPr>
        <w:t xml:space="preserve">. </w:t>
      </w:r>
      <w:r w:rsidRPr="00211415">
        <w:rPr>
          <w:rFonts w:ascii="Arial" w:hAnsi="Arial" w:cs="Arial"/>
          <w:sz w:val="20"/>
          <w:szCs w:val="20"/>
          <w:lang w:val="nl-BE"/>
        </w:rPr>
        <w:t xml:space="preserve">Het gaat </w:t>
      </w:r>
      <w:r w:rsidR="00670C8D" w:rsidRPr="00211415">
        <w:rPr>
          <w:rFonts w:ascii="Arial" w:hAnsi="Arial" w:cs="Arial"/>
          <w:sz w:val="20"/>
          <w:szCs w:val="20"/>
          <w:lang w:val="nl-BE"/>
        </w:rPr>
        <w:t xml:space="preserve">hier </w:t>
      </w:r>
      <w:r w:rsidRPr="00211415">
        <w:rPr>
          <w:rFonts w:ascii="Arial" w:hAnsi="Arial" w:cs="Arial"/>
          <w:sz w:val="20"/>
          <w:szCs w:val="20"/>
          <w:lang w:val="nl-BE"/>
        </w:rPr>
        <w:t xml:space="preserve">niet om een </w:t>
      </w:r>
      <w:r w:rsidR="00670C8D" w:rsidRPr="00211415">
        <w:rPr>
          <w:rFonts w:ascii="Arial" w:hAnsi="Arial" w:cs="Arial"/>
          <w:sz w:val="20"/>
          <w:szCs w:val="20"/>
          <w:lang w:val="nl-BE"/>
        </w:rPr>
        <w:t xml:space="preserve">occasionele </w:t>
      </w:r>
      <w:r w:rsidRPr="00211415">
        <w:rPr>
          <w:rFonts w:ascii="Arial" w:hAnsi="Arial" w:cs="Arial"/>
          <w:sz w:val="20"/>
          <w:szCs w:val="20"/>
          <w:lang w:val="nl-BE"/>
        </w:rPr>
        <w:t>vergetelheid</w:t>
      </w:r>
      <w:r w:rsidR="00670C8D" w:rsidRPr="00211415">
        <w:rPr>
          <w:rFonts w:ascii="Arial" w:hAnsi="Arial" w:cs="Arial"/>
          <w:sz w:val="20"/>
          <w:szCs w:val="20"/>
          <w:lang w:val="nl-BE"/>
        </w:rPr>
        <w:t>,</w:t>
      </w:r>
      <w:r w:rsidRPr="00211415">
        <w:rPr>
          <w:rFonts w:ascii="Arial" w:hAnsi="Arial" w:cs="Arial"/>
          <w:sz w:val="20"/>
          <w:szCs w:val="20"/>
          <w:lang w:val="nl-BE"/>
        </w:rPr>
        <w:t xml:space="preserve"> maar </w:t>
      </w:r>
      <w:r w:rsidR="00670C8D" w:rsidRPr="00211415">
        <w:rPr>
          <w:rFonts w:ascii="Arial" w:hAnsi="Arial" w:cs="Arial"/>
          <w:sz w:val="20"/>
          <w:szCs w:val="20"/>
          <w:lang w:val="nl-BE"/>
        </w:rPr>
        <w:t xml:space="preserve">om </w:t>
      </w:r>
      <w:r w:rsidRPr="00211415">
        <w:rPr>
          <w:rFonts w:ascii="Arial" w:hAnsi="Arial" w:cs="Arial"/>
          <w:sz w:val="20"/>
          <w:szCs w:val="20"/>
          <w:lang w:val="nl-BE"/>
        </w:rPr>
        <w:t>een herha</w:t>
      </w:r>
      <w:r w:rsidR="00670C8D" w:rsidRPr="00211415">
        <w:rPr>
          <w:rFonts w:ascii="Arial" w:hAnsi="Arial" w:cs="Arial"/>
          <w:sz w:val="20"/>
          <w:szCs w:val="20"/>
          <w:lang w:val="nl-BE"/>
        </w:rPr>
        <w:t xml:space="preserve">ald optredende praktijk die </w:t>
      </w:r>
      <w:r w:rsidRPr="00211415">
        <w:rPr>
          <w:rFonts w:ascii="Arial" w:hAnsi="Arial" w:cs="Arial"/>
          <w:sz w:val="20"/>
          <w:szCs w:val="20"/>
          <w:lang w:val="nl-BE"/>
        </w:rPr>
        <w:t>tot gevolg heeft dat de consument geen contact kan opnemen met de oorspronkelijke schuldeiser (</w:t>
      </w:r>
      <w:r w:rsidR="00670C8D" w:rsidRPr="00211415">
        <w:rPr>
          <w:rFonts w:ascii="Arial" w:hAnsi="Arial" w:cs="Arial"/>
          <w:sz w:val="20"/>
          <w:szCs w:val="20"/>
          <w:lang w:val="nl-BE"/>
        </w:rPr>
        <w:t xml:space="preserve">met name </w:t>
      </w:r>
      <w:r w:rsidRPr="00211415">
        <w:rPr>
          <w:rFonts w:ascii="Arial" w:hAnsi="Arial" w:cs="Arial"/>
          <w:sz w:val="20"/>
          <w:szCs w:val="20"/>
          <w:lang w:val="nl-BE"/>
        </w:rPr>
        <w:t xml:space="preserve">in geval van betwisting </w:t>
      </w:r>
      <w:r w:rsidR="00670C8D" w:rsidRPr="00211415">
        <w:rPr>
          <w:rFonts w:ascii="Arial" w:hAnsi="Arial" w:cs="Arial"/>
          <w:sz w:val="20"/>
          <w:szCs w:val="20"/>
          <w:lang w:val="nl-BE"/>
        </w:rPr>
        <w:t xml:space="preserve">van </w:t>
      </w:r>
      <w:r w:rsidRPr="00211415">
        <w:rPr>
          <w:rFonts w:ascii="Arial" w:hAnsi="Arial" w:cs="Arial"/>
          <w:sz w:val="20"/>
          <w:szCs w:val="20"/>
          <w:lang w:val="nl-BE"/>
        </w:rPr>
        <w:t>de oorspronkelijke factuur</w:t>
      </w:r>
      <w:r w:rsidR="00670C8D" w:rsidRPr="00211415">
        <w:rPr>
          <w:rFonts w:ascii="Arial" w:hAnsi="Arial" w:cs="Arial"/>
          <w:sz w:val="20"/>
          <w:szCs w:val="20"/>
          <w:lang w:val="nl-BE"/>
        </w:rPr>
        <w:t xml:space="preserve"> of indien de consument hieromtrent vragen mocht hebben</w:t>
      </w:r>
      <w:r w:rsidRPr="00211415">
        <w:rPr>
          <w:rFonts w:ascii="Arial" w:hAnsi="Arial" w:cs="Arial"/>
          <w:sz w:val="20"/>
          <w:szCs w:val="20"/>
          <w:lang w:val="nl-BE"/>
        </w:rPr>
        <w:t>).</w:t>
      </w:r>
      <w:r w:rsidR="0036276D" w:rsidRPr="00211415">
        <w:rPr>
          <w:rFonts w:ascii="Arial" w:hAnsi="Arial" w:cs="Arial"/>
          <w:sz w:val="20"/>
          <w:szCs w:val="20"/>
          <w:lang w:val="nl-BE"/>
        </w:rPr>
        <w:t xml:space="preserve"> </w:t>
      </w:r>
    </w:p>
    <w:p w:rsidR="0036276D" w:rsidRPr="00211415" w:rsidRDefault="0036276D" w:rsidP="0036276D">
      <w:pPr>
        <w:pStyle w:val="Paragraphedeliste"/>
        <w:spacing w:after="0" w:line="240" w:lineRule="auto"/>
        <w:jc w:val="both"/>
        <w:rPr>
          <w:rFonts w:ascii="Arial" w:hAnsi="Arial" w:cs="Arial"/>
          <w:b/>
          <w:sz w:val="20"/>
          <w:szCs w:val="20"/>
          <w:lang w:val="nl-BE"/>
        </w:rPr>
      </w:pPr>
    </w:p>
    <w:p w:rsidR="0036276D" w:rsidRPr="00211415" w:rsidRDefault="009750DE" w:rsidP="0036276D">
      <w:pPr>
        <w:pStyle w:val="Paragraphedeliste"/>
        <w:numPr>
          <w:ilvl w:val="0"/>
          <w:numId w:val="9"/>
        </w:numPr>
        <w:spacing w:after="0" w:line="240" w:lineRule="auto"/>
        <w:rPr>
          <w:rFonts w:ascii="Arial" w:hAnsi="Arial" w:cs="Arial"/>
          <w:b/>
          <w:sz w:val="20"/>
          <w:szCs w:val="20"/>
          <w:lang w:val="nl-BE"/>
        </w:rPr>
      </w:pPr>
      <w:r w:rsidRPr="00211415">
        <w:rPr>
          <w:rFonts w:ascii="Arial" w:hAnsi="Arial" w:cs="Arial"/>
          <w:b/>
          <w:sz w:val="20"/>
          <w:szCs w:val="20"/>
          <w:lang w:val="nl-BE"/>
        </w:rPr>
        <w:t>De ingebrekestelling(en) bevatten onterechte</w:t>
      </w:r>
      <w:r w:rsidR="00EF3F75" w:rsidRPr="00211415">
        <w:rPr>
          <w:rFonts w:ascii="Arial" w:hAnsi="Arial" w:cs="Arial"/>
          <w:b/>
          <w:sz w:val="20"/>
          <w:szCs w:val="20"/>
          <w:lang w:val="nl-BE"/>
        </w:rPr>
        <w:t xml:space="preserve"> juridische vermeldingen of vermeldingen die de consument k</w:t>
      </w:r>
      <w:r w:rsidR="00670C8D" w:rsidRPr="00211415">
        <w:rPr>
          <w:rFonts w:ascii="Arial" w:hAnsi="Arial" w:cs="Arial"/>
          <w:b/>
          <w:sz w:val="20"/>
          <w:szCs w:val="20"/>
          <w:lang w:val="nl-BE"/>
        </w:rPr>
        <w:t xml:space="preserve">unnen </w:t>
      </w:r>
      <w:r w:rsidR="00EF3F75" w:rsidRPr="00211415">
        <w:rPr>
          <w:rFonts w:ascii="Arial" w:hAnsi="Arial" w:cs="Arial"/>
          <w:b/>
          <w:sz w:val="20"/>
          <w:szCs w:val="20"/>
          <w:lang w:val="nl-BE"/>
        </w:rPr>
        <w:t>misleiden</w:t>
      </w:r>
      <w:r w:rsidR="00670C8D" w:rsidRPr="00211415">
        <w:rPr>
          <w:rFonts w:ascii="Arial" w:hAnsi="Arial" w:cs="Arial"/>
          <w:b/>
          <w:sz w:val="20"/>
          <w:szCs w:val="20"/>
          <w:lang w:val="nl-BE"/>
        </w:rPr>
        <w:t>,</w:t>
      </w:r>
      <w:r w:rsidR="00EF3F75" w:rsidRPr="00211415">
        <w:rPr>
          <w:rFonts w:ascii="Arial" w:hAnsi="Arial" w:cs="Arial"/>
          <w:b/>
          <w:sz w:val="20"/>
          <w:szCs w:val="20"/>
          <w:lang w:val="nl-BE"/>
        </w:rPr>
        <w:t xml:space="preserve"> of </w:t>
      </w:r>
      <w:r w:rsidR="00670C8D" w:rsidRPr="00211415">
        <w:rPr>
          <w:rFonts w:ascii="Arial" w:hAnsi="Arial" w:cs="Arial"/>
          <w:b/>
          <w:sz w:val="20"/>
          <w:szCs w:val="20"/>
          <w:lang w:val="nl-BE"/>
        </w:rPr>
        <w:t xml:space="preserve">nog </w:t>
      </w:r>
      <w:r w:rsidR="00EF3F75" w:rsidRPr="00211415">
        <w:rPr>
          <w:rFonts w:ascii="Arial" w:hAnsi="Arial" w:cs="Arial"/>
          <w:b/>
          <w:sz w:val="20"/>
          <w:szCs w:val="20"/>
          <w:lang w:val="nl-BE"/>
        </w:rPr>
        <w:t xml:space="preserve">onjuiste </w:t>
      </w:r>
      <w:r w:rsidR="00670C8D" w:rsidRPr="00211415">
        <w:rPr>
          <w:rFonts w:ascii="Arial" w:hAnsi="Arial" w:cs="Arial"/>
          <w:b/>
          <w:sz w:val="20"/>
          <w:szCs w:val="20"/>
          <w:lang w:val="nl-BE"/>
        </w:rPr>
        <w:t xml:space="preserve">informatie </w:t>
      </w:r>
      <w:r w:rsidR="00EF3F75" w:rsidRPr="00211415">
        <w:rPr>
          <w:rFonts w:ascii="Arial" w:hAnsi="Arial" w:cs="Arial"/>
          <w:b/>
          <w:sz w:val="20"/>
          <w:szCs w:val="20"/>
          <w:lang w:val="nl-BE"/>
        </w:rPr>
        <w:t>over de gevolgen van een wanbetaling</w:t>
      </w:r>
      <w:r w:rsidR="00EF3F75" w:rsidRPr="00211415">
        <w:rPr>
          <w:rFonts w:ascii="Arial" w:hAnsi="Arial" w:cs="Arial"/>
          <w:i/>
          <w:sz w:val="20"/>
          <w:szCs w:val="20"/>
          <w:lang w:val="nl-BE"/>
        </w:rPr>
        <w:t xml:space="preserve"> </w:t>
      </w:r>
      <w:r w:rsidR="0036276D" w:rsidRPr="00211415">
        <w:rPr>
          <w:rFonts w:ascii="Arial" w:hAnsi="Arial" w:cs="Arial"/>
          <w:i/>
          <w:sz w:val="20"/>
          <w:szCs w:val="20"/>
          <w:lang w:val="nl-BE"/>
        </w:rPr>
        <w:br/>
      </w:r>
    </w:p>
    <w:p w:rsidR="0036276D" w:rsidRPr="00211415" w:rsidRDefault="00587B7B" w:rsidP="0036276D">
      <w:pPr>
        <w:pStyle w:val="Paragraphedeliste"/>
        <w:numPr>
          <w:ilvl w:val="0"/>
          <w:numId w:val="10"/>
        </w:numPr>
        <w:autoSpaceDE w:val="0"/>
        <w:adjustRightInd w:val="0"/>
        <w:rPr>
          <w:rFonts w:ascii="Arial" w:hAnsi="Arial" w:cs="Arial"/>
          <w:sz w:val="20"/>
          <w:szCs w:val="20"/>
          <w:lang w:val="nl-BE"/>
        </w:rPr>
      </w:pPr>
      <w:r w:rsidRPr="00211415">
        <w:rPr>
          <w:rFonts w:ascii="Arial" w:hAnsi="Arial" w:cs="Arial"/>
          <w:sz w:val="20"/>
          <w:szCs w:val="20"/>
          <w:lang w:val="nl-BE"/>
        </w:rPr>
        <w:t xml:space="preserve">In de brief in bijlage </w:t>
      </w:r>
      <w:r w:rsidR="00670C8D" w:rsidRPr="00211415">
        <w:rPr>
          <w:rFonts w:ascii="Arial" w:hAnsi="Arial" w:cs="Arial"/>
          <w:sz w:val="20"/>
          <w:szCs w:val="20"/>
          <w:lang w:val="nl-BE"/>
        </w:rPr>
        <w:t xml:space="preserve">verzuimt </w:t>
      </w:r>
      <w:r w:rsidRPr="00211415">
        <w:rPr>
          <w:rFonts w:ascii="Arial" w:hAnsi="Arial" w:cs="Arial"/>
          <w:sz w:val="20"/>
          <w:szCs w:val="20"/>
          <w:lang w:val="nl-BE"/>
        </w:rPr>
        <w:t xml:space="preserve">de deurwaarder </w:t>
      </w:r>
      <w:r w:rsidR="00670C8D" w:rsidRPr="00211415">
        <w:rPr>
          <w:rFonts w:ascii="Arial" w:hAnsi="Arial" w:cs="Arial"/>
          <w:sz w:val="20"/>
          <w:szCs w:val="20"/>
          <w:lang w:val="nl-BE"/>
        </w:rPr>
        <w:t xml:space="preserve">om </w:t>
      </w:r>
      <w:r w:rsidRPr="00211415">
        <w:rPr>
          <w:rFonts w:ascii="Arial" w:hAnsi="Arial" w:cs="Arial"/>
          <w:sz w:val="20"/>
          <w:szCs w:val="20"/>
          <w:lang w:val="nl-BE"/>
        </w:rPr>
        <w:t>de ko</w:t>
      </w:r>
      <w:r w:rsidR="00670C8D" w:rsidRPr="00211415">
        <w:rPr>
          <w:rFonts w:ascii="Arial" w:hAnsi="Arial" w:cs="Arial"/>
          <w:sz w:val="20"/>
          <w:szCs w:val="20"/>
          <w:lang w:val="nl-BE"/>
        </w:rPr>
        <w:t>sten die hij in rekening brengt, te rechtvaardigen</w:t>
      </w:r>
      <w:r w:rsidRPr="00211415">
        <w:rPr>
          <w:rFonts w:ascii="Arial" w:hAnsi="Arial" w:cs="Arial"/>
          <w:sz w:val="20"/>
          <w:szCs w:val="20"/>
          <w:lang w:val="nl-BE"/>
        </w:rPr>
        <w:t xml:space="preserve">. Hij </w:t>
      </w:r>
      <w:r w:rsidR="00670C8D" w:rsidRPr="00211415">
        <w:rPr>
          <w:rFonts w:ascii="Arial" w:hAnsi="Arial" w:cs="Arial"/>
          <w:sz w:val="20"/>
          <w:szCs w:val="20"/>
          <w:lang w:val="nl-BE"/>
        </w:rPr>
        <w:t>beperkt zich tot volgende vermelding</w:t>
      </w:r>
      <w:r w:rsidRPr="00211415">
        <w:rPr>
          <w:rFonts w:ascii="Arial" w:hAnsi="Arial" w:cs="Arial"/>
          <w:sz w:val="20"/>
          <w:szCs w:val="20"/>
          <w:lang w:val="nl-BE"/>
        </w:rPr>
        <w:t>: “</w:t>
      </w:r>
      <w:r w:rsidRPr="00211415">
        <w:rPr>
          <w:rFonts w:ascii="Arial" w:hAnsi="Arial" w:cs="Arial"/>
          <w:i/>
          <w:sz w:val="20"/>
          <w:szCs w:val="20"/>
          <w:lang w:val="nl-BE"/>
        </w:rPr>
        <w:t xml:space="preserve">Eventuele minnelijke invorderingskosten die </w:t>
      </w:r>
      <w:r w:rsidR="00670C8D" w:rsidRPr="00211415">
        <w:rPr>
          <w:rFonts w:ascii="Arial" w:hAnsi="Arial" w:cs="Arial"/>
          <w:i/>
          <w:sz w:val="20"/>
          <w:szCs w:val="20"/>
          <w:lang w:val="nl-BE"/>
        </w:rPr>
        <w:t>zijn opgenomen</w:t>
      </w:r>
      <w:r w:rsidRPr="00211415">
        <w:rPr>
          <w:rFonts w:ascii="Arial" w:hAnsi="Arial" w:cs="Arial"/>
          <w:i/>
          <w:sz w:val="20"/>
          <w:szCs w:val="20"/>
          <w:lang w:val="nl-BE"/>
        </w:rPr>
        <w:t xml:space="preserve"> in deze afrekening, zijn conform artikel 5 van de wet van 20 december 2002 betreffende de minnelijke invordering van de schulden van de consument</w:t>
      </w:r>
      <w:r w:rsidRPr="00211415">
        <w:rPr>
          <w:rFonts w:ascii="Arial" w:hAnsi="Arial" w:cs="Arial"/>
          <w:sz w:val="20"/>
          <w:szCs w:val="20"/>
          <w:lang w:val="nl-BE"/>
        </w:rPr>
        <w:t>”.</w:t>
      </w:r>
      <w:r w:rsidR="0036276D" w:rsidRPr="00211415">
        <w:rPr>
          <w:rFonts w:ascii="Arial" w:hAnsi="Arial" w:cs="Arial"/>
          <w:sz w:val="20"/>
          <w:szCs w:val="20"/>
          <w:lang w:val="nl-BE"/>
        </w:rPr>
        <w:t xml:space="preserve"> </w:t>
      </w:r>
      <w:r w:rsidRPr="00211415">
        <w:rPr>
          <w:rFonts w:ascii="Arial" w:hAnsi="Arial" w:cs="Arial"/>
          <w:sz w:val="20"/>
          <w:szCs w:val="20"/>
          <w:lang w:val="nl-BE"/>
        </w:rPr>
        <w:t xml:space="preserve">Deze vermelding </w:t>
      </w:r>
      <w:r w:rsidR="00670C8D" w:rsidRPr="00211415">
        <w:rPr>
          <w:rFonts w:ascii="Arial" w:hAnsi="Arial" w:cs="Arial"/>
          <w:sz w:val="20"/>
          <w:szCs w:val="20"/>
          <w:lang w:val="nl-BE"/>
        </w:rPr>
        <w:t xml:space="preserve">is van aard om </w:t>
      </w:r>
      <w:r w:rsidRPr="00211415">
        <w:rPr>
          <w:rFonts w:ascii="Arial" w:hAnsi="Arial" w:cs="Arial"/>
          <w:sz w:val="20"/>
          <w:szCs w:val="20"/>
          <w:lang w:val="nl-BE"/>
        </w:rPr>
        <w:t xml:space="preserve">de consument (die geen </w:t>
      </w:r>
      <w:r w:rsidR="00670C8D" w:rsidRPr="00211415">
        <w:rPr>
          <w:rFonts w:ascii="Arial" w:hAnsi="Arial" w:cs="Arial"/>
          <w:sz w:val="20"/>
          <w:szCs w:val="20"/>
          <w:lang w:val="nl-BE"/>
        </w:rPr>
        <w:t xml:space="preserve">ervaren </w:t>
      </w:r>
      <w:r w:rsidRPr="00211415">
        <w:rPr>
          <w:rFonts w:ascii="Arial" w:hAnsi="Arial" w:cs="Arial"/>
          <w:sz w:val="20"/>
          <w:szCs w:val="20"/>
          <w:lang w:val="nl-BE"/>
        </w:rPr>
        <w:t xml:space="preserve">advocaat is) </w:t>
      </w:r>
      <w:r w:rsidR="00670C8D" w:rsidRPr="00211415">
        <w:rPr>
          <w:rFonts w:ascii="Arial" w:hAnsi="Arial" w:cs="Arial"/>
          <w:sz w:val="20"/>
          <w:szCs w:val="20"/>
          <w:lang w:val="nl-BE"/>
        </w:rPr>
        <w:t xml:space="preserve">te </w:t>
      </w:r>
      <w:r w:rsidRPr="00211415">
        <w:rPr>
          <w:rFonts w:ascii="Arial" w:hAnsi="Arial" w:cs="Arial"/>
          <w:sz w:val="20"/>
          <w:szCs w:val="20"/>
          <w:lang w:val="nl-BE"/>
        </w:rPr>
        <w:t>misleiden</w:t>
      </w:r>
      <w:r w:rsidR="00670C8D" w:rsidRPr="00211415">
        <w:rPr>
          <w:rFonts w:ascii="Arial" w:hAnsi="Arial" w:cs="Arial"/>
          <w:sz w:val="20"/>
          <w:szCs w:val="20"/>
          <w:lang w:val="nl-BE"/>
        </w:rPr>
        <w:t>,</w:t>
      </w:r>
      <w:r w:rsidRPr="00211415">
        <w:rPr>
          <w:rFonts w:ascii="Arial" w:hAnsi="Arial" w:cs="Arial"/>
          <w:sz w:val="20"/>
          <w:szCs w:val="20"/>
          <w:lang w:val="nl-BE"/>
        </w:rPr>
        <w:t xml:space="preserve"> door hem te doen gelove</w:t>
      </w:r>
      <w:r w:rsidR="00670C8D" w:rsidRPr="00211415">
        <w:rPr>
          <w:rFonts w:ascii="Arial" w:hAnsi="Arial" w:cs="Arial"/>
          <w:sz w:val="20"/>
          <w:szCs w:val="20"/>
          <w:lang w:val="nl-BE"/>
        </w:rPr>
        <w:t>n</w:t>
      </w:r>
      <w:r w:rsidRPr="00211415">
        <w:rPr>
          <w:rFonts w:ascii="Arial" w:hAnsi="Arial" w:cs="Arial"/>
          <w:sz w:val="20"/>
          <w:szCs w:val="20"/>
          <w:lang w:val="nl-BE"/>
        </w:rPr>
        <w:t xml:space="preserve"> dat de aangerekende kosten wettelijk </w:t>
      </w:r>
      <w:r w:rsidR="00670C8D" w:rsidRPr="00211415">
        <w:rPr>
          <w:rFonts w:ascii="Arial" w:hAnsi="Arial" w:cs="Arial"/>
          <w:sz w:val="20"/>
          <w:szCs w:val="20"/>
          <w:lang w:val="nl-BE"/>
        </w:rPr>
        <w:t xml:space="preserve">vastgelegd </w:t>
      </w:r>
      <w:r w:rsidRPr="00211415">
        <w:rPr>
          <w:rFonts w:ascii="Arial" w:hAnsi="Arial" w:cs="Arial"/>
          <w:sz w:val="20"/>
          <w:szCs w:val="20"/>
          <w:lang w:val="nl-BE"/>
        </w:rPr>
        <w:t>zijn en niet betwist kunnen worden.</w:t>
      </w:r>
    </w:p>
    <w:p w:rsidR="0036276D" w:rsidRPr="00211415" w:rsidRDefault="00996B5C" w:rsidP="0036276D">
      <w:pPr>
        <w:pStyle w:val="Paragraphedeliste"/>
        <w:numPr>
          <w:ilvl w:val="0"/>
          <w:numId w:val="10"/>
        </w:numPr>
        <w:rPr>
          <w:rFonts w:ascii="Arial" w:hAnsi="Arial" w:cs="Arial"/>
          <w:sz w:val="20"/>
          <w:szCs w:val="20"/>
          <w:lang w:val="nl-BE"/>
        </w:rPr>
      </w:pPr>
      <w:r w:rsidRPr="00211415">
        <w:rPr>
          <w:rFonts w:ascii="Arial" w:hAnsi="Arial" w:cs="Arial"/>
          <w:i/>
          <w:sz w:val="20"/>
          <w:szCs w:val="20"/>
          <w:lang w:val="nl-BE"/>
        </w:rPr>
        <w:t>In de brief in bijlage vermeldt de deurwaarder dat</w:t>
      </w:r>
      <w:r w:rsidR="0036276D" w:rsidRPr="00211415">
        <w:rPr>
          <w:rFonts w:ascii="Arial" w:hAnsi="Arial" w:cs="Arial"/>
          <w:i/>
          <w:sz w:val="20"/>
          <w:szCs w:val="20"/>
          <w:lang w:val="nl-BE"/>
        </w:rPr>
        <w:t xml:space="preserve"> </w:t>
      </w:r>
      <w:r w:rsidR="0036276D" w:rsidRPr="00211415">
        <w:rPr>
          <w:rFonts w:ascii="Arial" w:hAnsi="Arial" w:cs="Arial"/>
          <w:i/>
          <w:color w:val="FF0000"/>
          <w:sz w:val="20"/>
          <w:szCs w:val="20"/>
          <w:lang w:val="nl-BE"/>
        </w:rPr>
        <w:t xml:space="preserve">…..( = &gt; </w:t>
      </w:r>
      <w:r w:rsidRPr="00211415">
        <w:rPr>
          <w:rFonts w:ascii="Arial" w:hAnsi="Arial" w:cs="Arial"/>
          <w:i/>
          <w:color w:val="FF0000"/>
          <w:sz w:val="20"/>
          <w:szCs w:val="20"/>
          <w:lang w:val="nl-BE"/>
        </w:rPr>
        <w:t>aan te vullen</w:t>
      </w:r>
      <w:r w:rsidR="0036276D" w:rsidRPr="00211415">
        <w:rPr>
          <w:rFonts w:ascii="Arial" w:hAnsi="Arial" w:cs="Arial"/>
          <w:i/>
          <w:color w:val="FF0000"/>
          <w:sz w:val="20"/>
          <w:szCs w:val="20"/>
          <w:lang w:val="nl-BE"/>
        </w:rPr>
        <w:t xml:space="preserve">: </w:t>
      </w:r>
      <w:r w:rsidRPr="00211415">
        <w:rPr>
          <w:rFonts w:ascii="Arial" w:hAnsi="Arial" w:cs="Arial"/>
          <w:i/>
          <w:color w:val="FF0000"/>
          <w:sz w:val="20"/>
          <w:szCs w:val="20"/>
          <w:lang w:val="nl-BE"/>
        </w:rPr>
        <w:t>voorbeelden</w:t>
      </w:r>
      <w:r w:rsidR="00B50F1E" w:rsidRPr="00211415">
        <w:rPr>
          <w:rFonts w:ascii="Arial" w:hAnsi="Arial" w:cs="Arial"/>
          <w:i/>
          <w:color w:val="FF0000"/>
          <w:sz w:val="20"/>
          <w:szCs w:val="20"/>
          <w:lang w:val="nl-BE"/>
        </w:rPr>
        <w:t>: “</w:t>
      </w:r>
      <w:r w:rsidRPr="00211415">
        <w:rPr>
          <w:rFonts w:ascii="Arial" w:hAnsi="Arial" w:cs="Arial"/>
          <w:i/>
          <w:color w:val="FF0000"/>
          <w:sz w:val="20"/>
          <w:szCs w:val="20"/>
          <w:lang w:val="nl-BE"/>
        </w:rPr>
        <w:t xml:space="preserve">Het saldo </w:t>
      </w:r>
      <w:r w:rsidR="00670C8D" w:rsidRPr="00211415">
        <w:rPr>
          <w:rFonts w:ascii="Arial" w:hAnsi="Arial" w:cs="Arial"/>
          <w:i/>
          <w:color w:val="FF0000"/>
          <w:sz w:val="20"/>
          <w:szCs w:val="20"/>
          <w:lang w:val="nl-BE"/>
        </w:rPr>
        <w:t>van bovenstaande</w:t>
      </w:r>
      <w:r w:rsidRPr="00211415">
        <w:rPr>
          <w:rFonts w:ascii="Arial" w:hAnsi="Arial" w:cs="Arial"/>
          <w:i/>
          <w:color w:val="FF0000"/>
          <w:sz w:val="20"/>
          <w:szCs w:val="20"/>
          <w:lang w:val="nl-BE"/>
        </w:rPr>
        <w:t xml:space="preserve"> afrekening moet </w:t>
      </w:r>
      <w:r w:rsidR="00670C8D" w:rsidRPr="00211415">
        <w:rPr>
          <w:rFonts w:ascii="Arial" w:hAnsi="Arial" w:cs="Arial"/>
          <w:i/>
          <w:color w:val="FF0000"/>
          <w:sz w:val="20"/>
          <w:szCs w:val="20"/>
          <w:lang w:val="nl-BE"/>
        </w:rPr>
        <w:t xml:space="preserve">worden </w:t>
      </w:r>
      <w:r w:rsidRPr="00211415">
        <w:rPr>
          <w:rFonts w:ascii="Arial" w:hAnsi="Arial" w:cs="Arial"/>
          <w:i/>
          <w:color w:val="FF0000"/>
          <w:sz w:val="20"/>
          <w:szCs w:val="20"/>
          <w:lang w:val="nl-BE"/>
        </w:rPr>
        <w:t xml:space="preserve">overgemaakt bij ontvangst van </w:t>
      </w:r>
      <w:r w:rsidR="00EF4BAC" w:rsidRPr="00211415">
        <w:rPr>
          <w:rFonts w:ascii="Arial" w:hAnsi="Arial" w:cs="Arial"/>
          <w:i/>
          <w:color w:val="FF0000"/>
          <w:sz w:val="20"/>
          <w:szCs w:val="20"/>
          <w:lang w:val="nl-BE"/>
        </w:rPr>
        <w:t>dit schrijven</w:t>
      </w:r>
      <w:r w:rsidRPr="00211415">
        <w:rPr>
          <w:rFonts w:ascii="Arial" w:hAnsi="Arial" w:cs="Arial"/>
          <w:i/>
          <w:color w:val="FF0000"/>
          <w:sz w:val="20"/>
          <w:szCs w:val="20"/>
          <w:lang w:val="nl-BE"/>
        </w:rPr>
        <w:t xml:space="preserve">. </w:t>
      </w:r>
      <w:r w:rsidR="00670C8D" w:rsidRPr="00211415">
        <w:rPr>
          <w:rFonts w:ascii="Arial" w:hAnsi="Arial" w:cs="Arial"/>
          <w:i/>
          <w:color w:val="FF0000"/>
          <w:sz w:val="20"/>
          <w:szCs w:val="20"/>
          <w:lang w:val="nl-BE"/>
        </w:rPr>
        <w:t>Bij gebreke hieraan</w:t>
      </w:r>
      <w:r w:rsidRPr="00211415">
        <w:rPr>
          <w:rFonts w:ascii="Arial" w:hAnsi="Arial" w:cs="Arial"/>
          <w:i/>
          <w:color w:val="FF0000"/>
          <w:sz w:val="20"/>
          <w:szCs w:val="20"/>
          <w:lang w:val="nl-BE"/>
        </w:rPr>
        <w:t>, heeft mijn cli</w:t>
      </w:r>
      <w:r w:rsidR="00670C8D" w:rsidRPr="00211415">
        <w:rPr>
          <w:rFonts w:ascii="Arial" w:hAnsi="Arial" w:cs="Arial"/>
          <w:i/>
          <w:color w:val="FF0000"/>
          <w:sz w:val="20"/>
          <w:szCs w:val="20"/>
          <w:lang w:val="nl-BE"/>
        </w:rPr>
        <w:t>ë</w:t>
      </w:r>
      <w:r w:rsidRPr="00211415">
        <w:rPr>
          <w:rFonts w:ascii="Arial" w:hAnsi="Arial" w:cs="Arial"/>
          <w:i/>
          <w:color w:val="FF0000"/>
          <w:sz w:val="20"/>
          <w:szCs w:val="20"/>
          <w:lang w:val="nl-BE"/>
        </w:rPr>
        <w:t xml:space="preserve">nt mij </w:t>
      </w:r>
      <w:r w:rsidR="00EF4BAC" w:rsidRPr="00211415">
        <w:rPr>
          <w:rFonts w:ascii="Arial" w:hAnsi="Arial" w:cs="Arial"/>
          <w:i/>
          <w:color w:val="FF0000"/>
          <w:sz w:val="20"/>
          <w:szCs w:val="20"/>
          <w:lang w:val="nl-BE"/>
        </w:rPr>
        <w:t xml:space="preserve">opgedragen om </w:t>
      </w:r>
      <w:r w:rsidRPr="00211415">
        <w:rPr>
          <w:rFonts w:ascii="Arial" w:hAnsi="Arial" w:cs="Arial"/>
          <w:i/>
          <w:color w:val="FF0000"/>
          <w:sz w:val="20"/>
          <w:szCs w:val="20"/>
          <w:lang w:val="nl-BE"/>
        </w:rPr>
        <w:t xml:space="preserve">over te gaan tot </w:t>
      </w:r>
      <w:r w:rsidR="00EF4BAC" w:rsidRPr="00211415">
        <w:rPr>
          <w:rFonts w:ascii="Arial" w:hAnsi="Arial" w:cs="Arial"/>
          <w:i/>
          <w:color w:val="FF0000"/>
          <w:sz w:val="20"/>
          <w:szCs w:val="20"/>
          <w:lang w:val="nl-BE"/>
        </w:rPr>
        <w:t xml:space="preserve">de </w:t>
      </w:r>
      <w:r w:rsidRPr="00211415">
        <w:rPr>
          <w:rFonts w:ascii="Arial" w:hAnsi="Arial" w:cs="Arial"/>
          <w:i/>
          <w:color w:val="FF0000"/>
          <w:sz w:val="20"/>
          <w:szCs w:val="20"/>
          <w:lang w:val="nl-BE"/>
        </w:rPr>
        <w:t xml:space="preserve">gerechtelijke invordering. </w:t>
      </w:r>
      <w:r w:rsidR="00EF4BAC" w:rsidRPr="00211415">
        <w:rPr>
          <w:rFonts w:ascii="Arial" w:hAnsi="Arial" w:cs="Arial"/>
          <w:i/>
          <w:color w:val="FF0000"/>
          <w:sz w:val="20"/>
          <w:szCs w:val="20"/>
          <w:lang w:val="nl-BE"/>
        </w:rPr>
        <w:t xml:space="preserve">In toepassing van </w:t>
      </w:r>
      <w:r w:rsidRPr="00211415">
        <w:rPr>
          <w:rFonts w:ascii="Arial" w:hAnsi="Arial" w:cs="Arial"/>
          <w:i/>
          <w:color w:val="FF0000"/>
          <w:sz w:val="20"/>
          <w:szCs w:val="20"/>
          <w:lang w:val="nl-BE"/>
        </w:rPr>
        <w:t xml:space="preserve">het </w:t>
      </w:r>
      <w:r w:rsidR="00EF4BAC" w:rsidRPr="00211415">
        <w:rPr>
          <w:rFonts w:ascii="Arial" w:hAnsi="Arial" w:cs="Arial"/>
          <w:i/>
          <w:color w:val="FF0000"/>
          <w:sz w:val="20"/>
          <w:szCs w:val="20"/>
          <w:lang w:val="nl-BE"/>
        </w:rPr>
        <w:t>k</w:t>
      </w:r>
      <w:r w:rsidRPr="00211415">
        <w:rPr>
          <w:rFonts w:ascii="Arial" w:hAnsi="Arial" w:cs="Arial"/>
          <w:i/>
          <w:color w:val="FF0000"/>
          <w:sz w:val="20"/>
          <w:szCs w:val="20"/>
          <w:lang w:val="nl-BE"/>
        </w:rPr>
        <w:t>oninklijk besluit van</w:t>
      </w:r>
      <w:r w:rsidR="0036276D" w:rsidRPr="00211415">
        <w:rPr>
          <w:rFonts w:ascii="Arial" w:hAnsi="Arial" w:cs="Arial"/>
          <w:i/>
          <w:color w:val="FF0000"/>
          <w:sz w:val="20"/>
          <w:szCs w:val="20"/>
          <w:lang w:val="nl-BE"/>
        </w:rPr>
        <w:t xml:space="preserve"> 30/11/1976 </w:t>
      </w:r>
      <w:r w:rsidRPr="00211415">
        <w:rPr>
          <w:rFonts w:ascii="Arial" w:hAnsi="Arial" w:cs="Arial"/>
          <w:i/>
          <w:color w:val="FF0000"/>
          <w:sz w:val="20"/>
          <w:szCs w:val="20"/>
          <w:lang w:val="nl-BE"/>
        </w:rPr>
        <w:t>tot vaststelling van het tarief voor akten van gerechtsdeurwaarders</w:t>
      </w:r>
      <w:r w:rsidR="0036276D" w:rsidRPr="00211415">
        <w:rPr>
          <w:rFonts w:ascii="Arial" w:hAnsi="Arial" w:cs="Arial"/>
          <w:i/>
          <w:color w:val="FF0000"/>
          <w:sz w:val="20"/>
          <w:szCs w:val="20"/>
          <w:lang w:val="nl-BE"/>
        </w:rPr>
        <w:t xml:space="preserve">, </w:t>
      </w:r>
      <w:r w:rsidR="00EF4BAC" w:rsidRPr="00211415">
        <w:rPr>
          <w:rFonts w:ascii="Arial" w:hAnsi="Arial" w:cs="Arial"/>
          <w:color w:val="FF0000"/>
          <w:sz w:val="20"/>
          <w:szCs w:val="20"/>
          <w:u w:val="single"/>
          <w:lang w:val="nl-BE"/>
        </w:rPr>
        <w:t xml:space="preserve">zouden </w:t>
      </w:r>
      <w:r w:rsidRPr="00211415">
        <w:rPr>
          <w:rFonts w:ascii="Arial" w:hAnsi="Arial" w:cs="Arial"/>
          <w:color w:val="FF0000"/>
          <w:sz w:val="20"/>
          <w:szCs w:val="20"/>
          <w:u w:val="single"/>
          <w:lang w:val="nl-BE"/>
        </w:rPr>
        <w:t>de kosten die hieruit voort</w:t>
      </w:r>
      <w:r w:rsidR="00EF4BAC" w:rsidRPr="00211415">
        <w:rPr>
          <w:rFonts w:ascii="Arial" w:hAnsi="Arial" w:cs="Arial"/>
          <w:color w:val="FF0000"/>
          <w:sz w:val="20"/>
          <w:szCs w:val="20"/>
          <w:u w:val="single"/>
          <w:lang w:val="nl-BE"/>
        </w:rPr>
        <w:t>vloeien</w:t>
      </w:r>
      <w:r w:rsidRPr="00211415">
        <w:rPr>
          <w:rFonts w:ascii="Arial" w:hAnsi="Arial" w:cs="Arial"/>
          <w:color w:val="FF0000"/>
          <w:sz w:val="20"/>
          <w:szCs w:val="20"/>
          <w:u w:val="single"/>
          <w:lang w:val="nl-BE"/>
        </w:rPr>
        <w:t xml:space="preserve"> wettelijk gezien aan u </w:t>
      </w:r>
      <w:r w:rsidR="00EF4BAC" w:rsidRPr="00211415">
        <w:rPr>
          <w:rFonts w:ascii="Arial" w:hAnsi="Arial" w:cs="Arial"/>
          <w:color w:val="FF0000"/>
          <w:sz w:val="20"/>
          <w:szCs w:val="20"/>
          <w:u w:val="single"/>
          <w:lang w:val="nl-BE"/>
        </w:rPr>
        <w:t xml:space="preserve">kunnen </w:t>
      </w:r>
      <w:r w:rsidRPr="00211415">
        <w:rPr>
          <w:rFonts w:ascii="Arial" w:hAnsi="Arial" w:cs="Arial"/>
          <w:color w:val="FF0000"/>
          <w:sz w:val="20"/>
          <w:szCs w:val="20"/>
          <w:u w:val="single"/>
          <w:lang w:val="nl-BE"/>
        </w:rPr>
        <w:t>worden aangerekend”</w:t>
      </w:r>
      <w:r w:rsidR="0036276D" w:rsidRPr="00211415">
        <w:rPr>
          <w:rFonts w:ascii="Arial" w:hAnsi="Arial" w:cs="Arial"/>
          <w:i/>
          <w:color w:val="FF0000"/>
          <w:sz w:val="20"/>
          <w:szCs w:val="20"/>
          <w:lang w:val="nl-BE"/>
        </w:rPr>
        <w:t>, “</w:t>
      </w:r>
      <w:r w:rsidR="00EF4BAC" w:rsidRPr="00211415">
        <w:rPr>
          <w:rFonts w:ascii="Arial" w:hAnsi="Arial" w:cs="Arial"/>
          <w:i/>
          <w:color w:val="FF0000"/>
          <w:sz w:val="20"/>
          <w:szCs w:val="20"/>
          <w:lang w:val="nl-BE"/>
        </w:rPr>
        <w:t>Bij gebreke hieraan,</w:t>
      </w:r>
      <w:r w:rsidR="0004439E" w:rsidRPr="00211415">
        <w:rPr>
          <w:rFonts w:ascii="Arial" w:hAnsi="Arial" w:cs="Arial"/>
          <w:i/>
          <w:color w:val="FF0000"/>
          <w:sz w:val="20"/>
          <w:szCs w:val="20"/>
          <w:lang w:val="nl-BE"/>
        </w:rPr>
        <w:t xml:space="preserve"> zie ik me spijtig genoeg gedwongen de </w:t>
      </w:r>
      <w:r w:rsidR="00EF4BAC" w:rsidRPr="00211415">
        <w:rPr>
          <w:rFonts w:ascii="Arial" w:hAnsi="Arial" w:cs="Arial"/>
          <w:i/>
          <w:color w:val="FF0000"/>
          <w:sz w:val="20"/>
          <w:szCs w:val="20"/>
          <w:lang w:val="nl-BE"/>
        </w:rPr>
        <w:t>in</w:t>
      </w:r>
      <w:r w:rsidR="0004439E" w:rsidRPr="00211415">
        <w:rPr>
          <w:rFonts w:ascii="Arial" w:hAnsi="Arial" w:cs="Arial"/>
          <w:i/>
          <w:color w:val="FF0000"/>
          <w:sz w:val="20"/>
          <w:szCs w:val="20"/>
          <w:lang w:val="nl-BE"/>
        </w:rPr>
        <w:t xml:space="preserve">vorderingsprocedure </w:t>
      </w:r>
      <w:r w:rsidR="00EF4BAC" w:rsidRPr="00211415">
        <w:rPr>
          <w:rFonts w:ascii="Arial" w:hAnsi="Arial" w:cs="Arial"/>
          <w:i/>
          <w:color w:val="FF0000"/>
          <w:sz w:val="20"/>
          <w:szCs w:val="20"/>
          <w:lang w:val="nl-BE"/>
        </w:rPr>
        <w:t>verder te zetten</w:t>
      </w:r>
      <w:r w:rsidR="0004439E" w:rsidRPr="00211415">
        <w:rPr>
          <w:rFonts w:ascii="Arial" w:hAnsi="Arial" w:cs="Arial"/>
          <w:i/>
          <w:color w:val="FF0000"/>
          <w:sz w:val="20"/>
          <w:szCs w:val="20"/>
          <w:lang w:val="nl-BE"/>
        </w:rPr>
        <w:t xml:space="preserve">, </w:t>
      </w:r>
      <w:r w:rsidR="0004439E" w:rsidRPr="00211415">
        <w:rPr>
          <w:rFonts w:ascii="Arial" w:hAnsi="Arial" w:cs="Arial"/>
          <w:i/>
          <w:color w:val="FF0000"/>
          <w:sz w:val="20"/>
          <w:szCs w:val="20"/>
          <w:u w:val="single"/>
          <w:lang w:val="nl-BE"/>
        </w:rPr>
        <w:t xml:space="preserve">wat extra kosten </w:t>
      </w:r>
      <w:r w:rsidR="00EF4BAC" w:rsidRPr="00211415">
        <w:rPr>
          <w:rFonts w:ascii="Arial" w:hAnsi="Arial" w:cs="Arial"/>
          <w:i/>
          <w:color w:val="FF0000"/>
          <w:sz w:val="20"/>
          <w:szCs w:val="20"/>
          <w:u w:val="single"/>
          <w:lang w:val="nl-BE"/>
        </w:rPr>
        <w:t xml:space="preserve">met zich mee kan brengen </w:t>
      </w:r>
      <w:r w:rsidR="0004439E" w:rsidRPr="00211415">
        <w:rPr>
          <w:rFonts w:ascii="Arial" w:hAnsi="Arial" w:cs="Arial"/>
          <w:i/>
          <w:color w:val="FF0000"/>
          <w:sz w:val="20"/>
          <w:szCs w:val="20"/>
          <w:u w:val="single"/>
          <w:lang w:val="nl-BE"/>
        </w:rPr>
        <w:t>die wettelijk gezien aan u zouden kunnen worden aangerekend</w:t>
      </w:r>
      <w:r w:rsidR="0004439E" w:rsidRPr="00211415">
        <w:rPr>
          <w:rFonts w:ascii="Arial" w:hAnsi="Arial" w:cs="Arial"/>
          <w:i/>
          <w:color w:val="FF0000"/>
          <w:sz w:val="20"/>
          <w:szCs w:val="20"/>
          <w:lang w:val="nl-BE"/>
        </w:rPr>
        <w:t>”).</w:t>
      </w:r>
      <w:r w:rsidR="0036276D" w:rsidRPr="00211415">
        <w:rPr>
          <w:rFonts w:ascii="Arial" w:hAnsi="Arial" w:cs="Arial"/>
          <w:sz w:val="20"/>
          <w:szCs w:val="20"/>
          <w:lang w:val="nl-BE"/>
        </w:rPr>
        <w:t xml:space="preserve"> </w:t>
      </w:r>
      <w:r w:rsidR="0004439E" w:rsidRPr="00211415">
        <w:rPr>
          <w:rFonts w:ascii="Arial" w:hAnsi="Arial" w:cs="Arial"/>
          <w:sz w:val="20"/>
          <w:szCs w:val="20"/>
          <w:lang w:val="nl-BE"/>
        </w:rPr>
        <w:t xml:space="preserve">Consumenten </w:t>
      </w:r>
      <w:r w:rsidR="0004439E" w:rsidRPr="00211415">
        <w:rPr>
          <w:rFonts w:ascii="Arial" w:hAnsi="Arial" w:cs="Arial"/>
          <w:sz w:val="20"/>
          <w:szCs w:val="20"/>
          <w:lang w:val="nl-BE"/>
        </w:rPr>
        <w:lastRenderedPageBreak/>
        <w:t xml:space="preserve">zijn geen </w:t>
      </w:r>
      <w:r w:rsidR="00EF4BAC" w:rsidRPr="00211415">
        <w:rPr>
          <w:rFonts w:ascii="Arial" w:hAnsi="Arial" w:cs="Arial"/>
          <w:sz w:val="20"/>
          <w:szCs w:val="20"/>
          <w:lang w:val="nl-BE"/>
        </w:rPr>
        <w:t xml:space="preserve">ervaren </w:t>
      </w:r>
      <w:r w:rsidR="0004439E" w:rsidRPr="00211415">
        <w:rPr>
          <w:rFonts w:ascii="Arial" w:hAnsi="Arial" w:cs="Arial"/>
          <w:sz w:val="20"/>
          <w:szCs w:val="20"/>
          <w:lang w:val="nl-BE"/>
        </w:rPr>
        <w:t xml:space="preserve">juristen. Ondanks het gebruik van de voorwaardelijke wijs komt deze zin bedreigend over en heeft die tot doel de consument te misleiden door hem te laten geloven dat hem </w:t>
      </w:r>
      <w:r w:rsidR="00EF4BAC" w:rsidRPr="00211415">
        <w:rPr>
          <w:rFonts w:ascii="Arial" w:hAnsi="Arial" w:cs="Arial"/>
          <w:sz w:val="20"/>
          <w:szCs w:val="20"/>
          <w:lang w:val="nl-BE"/>
        </w:rPr>
        <w:t xml:space="preserve">door de wet bepaalde </w:t>
      </w:r>
      <w:r w:rsidR="0004439E" w:rsidRPr="00211415">
        <w:rPr>
          <w:rFonts w:ascii="Arial" w:hAnsi="Arial" w:cs="Arial"/>
          <w:sz w:val="20"/>
          <w:szCs w:val="20"/>
          <w:lang w:val="nl-BE"/>
        </w:rPr>
        <w:t>bijkomende kosten zullen worden aangerekend indien hij niet betaalt.</w:t>
      </w:r>
      <w:r w:rsidR="0036276D" w:rsidRPr="00211415">
        <w:rPr>
          <w:rFonts w:ascii="Arial" w:hAnsi="Arial" w:cs="Arial"/>
          <w:sz w:val="20"/>
          <w:szCs w:val="20"/>
          <w:lang w:val="nl-BE"/>
        </w:rPr>
        <w:t xml:space="preserve"> </w:t>
      </w:r>
      <w:r w:rsidR="0004439E" w:rsidRPr="00211415">
        <w:rPr>
          <w:rFonts w:ascii="Arial" w:hAnsi="Arial" w:cs="Arial"/>
          <w:sz w:val="20"/>
          <w:szCs w:val="20"/>
          <w:lang w:val="nl-BE"/>
        </w:rPr>
        <w:t xml:space="preserve">Deze informatie is foutief, aangezien men </w:t>
      </w:r>
      <w:r w:rsidR="00EF4BAC" w:rsidRPr="00211415">
        <w:rPr>
          <w:rFonts w:ascii="Arial" w:hAnsi="Arial" w:cs="Arial"/>
          <w:sz w:val="20"/>
          <w:szCs w:val="20"/>
          <w:lang w:val="nl-BE"/>
        </w:rPr>
        <w:t xml:space="preserve">de afloop van een rechtszaak </w:t>
      </w:r>
      <w:r w:rsidR="0004439E" w:rsidRPr="00211415">
        <w:rPr>
          <w:rFonts w:ascii="Arial" w:hAnsi="Arial" w:cs="Arial"/>
          <w:sz w:val="20"/>
          <w:szCs w:val="20"/>
          <w:lang w:val="nl-BE"/>
        </w:rPr>
        <w:t xml:space="preserve">niet op voorhand kan </w:t>
      </w:r>
      <w:r w:rsidR="00EF4BAC" w:rsidRPr="00211415">
        <w:rPr>
          <w:rFonts w:ascii="Arial" w:hAnsi="Arial" w:cs="Arial"/>
          <w:sz w:val="20"/>
          <w:szCs w:val="20"/>
          <w:lang w:val="nl-BE"/>
        </w:rPr>
        <w:t>kennen</w:t>
      </w:r>
      <w:r w:rsidR="0004439E" w:rsidRPr="00211415">
        <w:rPr>
          <w:rFonts w:ascii="Arial" w:hAnsi="Arial" w:cs="Arial"/>
          <w:sz w:val="20"/>
          <w:szCs w:val="20"/>
          <w:lang w:val="nl-BE"/>
        </w:rPr>
        <w:t>.</w:t>
      </w:r>
      <w:r w:rsidR="0036276D" w:rsidRPr="00211415">
        <w:rPr>
          <w:rFonts w:ascii="Arial" w:hAnsi="Arial" w:cs="Arial"/>
          <w:sz w:val="20"/>
          <w:szCs w:val="20"/>
          <w:lang w:val="nl-BE"/>
        </w:rPr>
        <w:t xml:space="preserve"> </w:t>
      </w:r>
      <w:r w:rsidR="0004439E" w:rsidRPr="00211415">
        <w:rPr>
          <w:rFonts w:ascii="Arial" w:hAnsi="Arial" w:cs="Arial"/>
          <w:sz w:val="20"/>
          <w:szCs w:val="20"/>
          <w:lang w:val="nl-BE"/>
        </w:rPr>
        <w:t xml:space="preserve">De kosten van eventuele juridische stappen </w:t>
      </w:r>
      <w:r w:rsidR="00EF4BAC" w:rsidRPr="00211415">
        <w:rPr>
          <w:rFonts w:ascii="Arial" w:hAnsi="Arial" w:cs="Arial"/>
          <w:sz w:val="20"/>
          <w:szCs w:val="20"/>
          <w:lang w:val="nl-BE"/>
        </w:rPr>
        <w:t xml:space="preserve">vallen </w:t>
      </w:r>
      <w:r w:rsidR="0004439E" w:rsidRPr="00211415">
        <w:rPr>
          <w:rFonts w:ascii="Arial" w:hAnsi="Arial" w:cs="Arial"/>
          <w:sz w:val="20"/>
          <w:szCs w:val="20"/>
          <w:lang w:val="nl-BE"/>
        </w:rPr>
        <w:t xml:space="preserve">slechts </w:t>
      </w:r>
      <w:r w:rsidR="00EF4BAC" w:rsidRPr="00211415">
        <w:rPr>
          <w:rFonts w:ascii="Arial" w:hAnsi="Arial" w:cs="Arial"/>
          <w:sz w:val="20"/>
          <w:szCs w:val="20"/>
          <w:lang w:val="nl-BE"/>
        </w:rPr>
        <w:t xml:space="preserve">ten laste van </w:t>
      </w:r>
      <w:r w:rsidR="0039037A" w:rsidRPr="00211415">
        <w:rPr>
          <w:rFonts w:ascii="Arial" w:hAnsi="Arial" w:cs="Arial"/>
          <w:sz w:val="20"/>
          <w:szCs w:val="20"/>
          <w:lang w:val="nl-BE"/>
        </w:rPr>
        <w:t xml:space="preserve">de consument </w:t>
      </w:r>
      <w:r w:rsidR="0004439E" w:rsidRPr="00211415">
        <w:rPr>
          <w:rFonts w:ascii="Arial" w:hAnsi="Arial" w:cs="Arial"/>
          <w:sz w:val="20"/>
          <w:szCs w:val="20"/>
          <w:lang w:val="nl-BE"/>
        </w:rPr>
        <w:t xml:space="preserve">indien </w:t>
      </w:r>
      <w:r w:rsidR="00EF4BAC" w:rsidRPr="00211415">
        <w:rPr>
          <w:rFonts w:ascii="Arial" w:hAnsi="Arial" w:cs="Arial"/>
          <w:sz w:val="20"/>
          <w:szCs w:val="20"/>
          <w:lang w:val="nl-BE"/>
        </w:rPr>
        <w:t xml:space="preserve">deze laatste </w:t>
      </w:r>
      <w:r w:rsidR="00E10512" w:rsidRPr="00211415">
        <w:rPr>
          <w:rFonts w:ascii="Arial" w:hAnsi="Arial" w:cs="Arial"/>
          <w:sz w:val="20"/>
          <w:szCs w:val="20"/>
          <w:lang w:val="nl-BE"/>
        </w:rPr>
        <w:t>veroordeeld wordt.</w:t>
      </w:r>
    </w:p>
    <w:p w:rsidR="0036276D" w:rsidRPr="00211415" w:rsidRDefault="0036276D" w:rsidP="0036276D">
      <w:pPr>
        <w:rPr>
          <w:rFonts w:ascii="Arial" w:hAnsi="Arial" w:cs="Arial"/>
          <w:sz w:val="20"/>
          <w:szCs w:val="20"/>
          <w:lang w:val="nl-BE"/>
        </w:rPr>
      </w:pPr>
    </w:p>
    <w:p w:rsidR="0036276D" w:rsidRPr="00211415" w:rsidRDefault="00D31476" w:rsidP="0036276D">
      <w:pPr>
        <w:pStyle w:val="Paragraphedeliste"/>
        <w:numPr>
          <w:ilvl w:val="0"/>
          <w:numId w:val="9"/>
        </w:numPr>
        <w:spacing w:after="0" w:line="240" w:lineRule="auto"/>
        <w:rPr>
          <w:rFonts w:ascii="Arial" w:hAnsi="Arial" w:cs="Arial"/>
          <w:b/>
          <w:sz w:val="20"/>
          <w:szCs w:val="20"/>
          <w:lang w:val="nl-BE"/>
        </w:rPr>
      </w:pPr>
      <w:r w:rsidRPr="00211415">
        <w:rPr>
          <w:rFonts w:ascii="Arial" w:hAnsi="Arial" w:cs="Arial"/>
          <w:b/>
          <w:sz w:val="20"/>
          <w:szCs w:val="20"/>
          <w:lang w:val="nl-BE"/>
        </w:rPr>
        <w:t xml:space="preserve">De aangerekende bedragen </w:t>
      </w:r>
      <w:r w:rsidR="00EF4BAC" w:rsidRPr="00211415">
        <w:rPr>
          <w:rFonts w:ascii="Arial" w:hAnsi="Arial" w:cs="Arial"/>
          <w:b/>
          <w:sz w:val="20"/>
          <w:szCs w:val="20"/>
          <w:lang w:val="nl-BE"/>
        </w:rPr>
        <w:t xml:space="preserve">worden </w:t>
      </w:r>
      <w:r w:rsidRPr="00211415">
        <w:rPr>
          <w:rFonts w:ascii="Arial" w:hAnsi="Arial" w:cs="Arial"/>
          <w:b/>
          <w:sz w:val="20"/>
          <w:szCs w:val="20"/>
          <w:lang w:val="nl-BE"/>
        </w:rPr>
        <w:t>niet gerechtvaardigd</w:t>
      </w:r>
      <w:bookmarkStart w:id="2" w:name="_Toc342895058"/>
    </w:p>
    <w:p w:rsidR="0036276D" w:rsidRPr="00211415" w:rsidRDefault="0039037A" w:rsidP="0036276D">
      <w:pPr>
        <w:pStyle w:val="Paragraphedeliste"/>
        <w:numPr>
          <w:ilvl w:val="0"/>
          <w:numId w:val="5"/>
        </w:numPr>
        <w:spacing w:after="0" w:line="240" w:lineRule="auto"/>
        <w:jc w:val="both"/>
        <w:rPr>
          <w:rFonts w:ascii="Arial" w:hAnsi="Arial" w:cs="Arial"/>
          <w:sz w:val="20"/>
          <w:szCs w:val="20"/>
          <w:lang w:val="nl-BE"/>
        </w:rPr>
      </w:pPr>
      <w:r w:rsidRPr="00211415">
        <w:rPr>
          <w:rFonts w:ascii="Arial" w:hAnsi="Arial" w:cs="Arial"/>
          <w:sz w:val="20"/>
          <w:szCs w:val="20"/>
          <w:lang w:val="nl-BE"/>
        </w:rPr>
        <w:t xml:space="preserve">De brief van de deurwaarder bevat </w:t>
      </w:r>
      <w:r w:rsidR="00EF4BAC" w:rsidRPr="00211415">
        <w:rPr>
          <w:rFonts w:ascii="Arial" w:hAnsi="Arial" w:cs="Arial"/>
          <w:sz w:val="20"/>
          <w:szCs w:val="20"/>
          <w:lang w:val="nl-BE"/>
        </w:rPr>
        <w:t xml:space="preserve">de </w:t>
      </w:r>
      <w:r w:rsidRPr="00211415">
        <w:rPr>
          <w:rFonts w:ascii="Arial" w:hAnsi="Arial" w:cs="Arial"/>
          <w:sz w:val="20"/>
          <w:szCs w:val="20"/>
          <w:lang w:val="nl-BE"/>
        </w:rPr>
        <w:t xml:space="preserve">volgende algemene </w:t>
      </w:r>
      <w:r w:rsidR="00EF4BAC" w:rsidRPr="00211415">
        <w:rPr>
          <w:rFonts w:ascii="Arial" w:hAnsi="Arial" w:cs="Arial"/>
          <w:sz w:val="20"/>
          <w:szCs w:val="20"/>
          <w:lang w:val="nl-BE"/>
        </w:rPr>
        <w:t>formulering</w:t>
      </w:r>
      <w:bookmarkEnd w:id="2"/>
      <w:r w:rsidR="0036276D" w:rsidRPr="00211415">
        <w:rPr>
          <w:rFonts w:ascii="Arial" w:hAnsi="Arial" w:cs="Arial"/>
          <w:sz w:val="20"/>
          <w:szCs w:val="20"/>
          <w:lang w:val="nl-BE"/>
        </w:rPr>
        <w:t xml:space="preserve">: </w:t>
      </w:r>
      <w:r w:rsidRPr="00211415">
        <w:rPr>
          <w:rFonts w:ascii="Arial" w:hAnsi="Arial" w:cs="Arial"/>
          <w:sz w:val="20"/>
          <w:szCs w:val="20"/>
          <w:lang w:val="nl-BE"/>
        </w:rPr>
        <w:t>“</w:t>
      </w:r>
      <w:r w:rsidRPr="00211415">
        <w:rPr>
          <w:rFonts w:ascii="Arial" w:hAnsi="Arial" w:cs="Arial"/>
          <w:i/>
          <w:sz w:val="20"/>
          <w:szCs w:val="20"/>
          <w:lang w:val="nl-BE"/>
        </w:rPr>
        <w:t xml:space="preserve">De eventuele kosten van minnelijke invordering </w:t>
      </w:r>
      <w:r w:rsidR="00EF4BAC" w:rsidRPr="00211415">
        <w:rPr>
          <w:rFonts w:ascii="Arial" w:hAnsi="Arial" w:cs="Arial"/>
          <w:i/>
          <w:sz w:val="20"/>
          <w:szCs w:val="20"/>
          <w:lang w:val="nl-BE"/>
        </w:rPr>
        <w:t xml:space="preserve">die </w:t>
      </w:r>
      <w:r w:rsidRPr="00211415">
        <w:rPr>
          <w:rFonts w:ascii="Arial" w:hAnsi="Arial" w:cs="Arial"/>
          <w:i/>
          <w:sz w:val="20"/>
          <w:szCs w:val="20"/>
          <w:lang w:val="nl-BE"/>
        </w:rPr>
        <w:t>in deze afrekening</w:t>
      </w:r>
      <w:r w:rsidR="00EF4BAC" w:rsidRPr="00211415">
        <w:rPr>
          <w:rFonts w:ascii="Arial" w:hAnsi="Arial" w:cs="Arial"/>
          <w:i/>
          <w:sz w:val="20"/>
          <w:szCs w:val="20"/>
          <w:lang w:val="nl-BE"/>
        </w:rPr>
        <w:t xml:space="preserve"> zijn opgenomen</w:t>
      </w:r>
      <w:r w:rsidRPr="00211415">
        <w:rPr>
          <w:rFonts w:ascii="Arial" w:hAnsi="Arial" w:cs="Arial"/>
          <w:i/>
          <w:sz w:val="20"/>
          <w:szCs w:val="20"/>
          <w:lang w:val="nl-BE"/>
        </w:rPr>
        <w:t xml:space="preserve">, worden aangerekend in overeenstemming met artikel 5 van de wet van 20 december 2002 betreffende de minnelijke invordering van schulden van de consument”. </w:t>
      </w:r>
      <w:r w:rsidRPr="00211415">
        <w:rPr>
          <w:rFonts w:ascii="Arial" w:hAnsi="Arial" w:cs="Arial"/>
          <w:sz w:val="20"/>
          <w:szCs w:val="20"/>
          <w:lang w:val="nl-BE"/>
        </w:rPr>
        <w:t xml:space="preserve">Deze standaardvermelding die de deurwaarder </w:t>
      </w:r>
      <w:r w:rsidR="00EF4BAC" w:rsidRPr="00211415">
        <w:rPr>
          <w:rFonts w:ascii="Arial" w:hAnsi="Arial" w:cs="Arial"/>
          <w:sz w:val="20"/>
          <w:szCs w:val="20"/>
          <w:lang w:val="nl-BE"/>
        </w:rPr>
        <w:t xml:space="preserve">opneemt </w:t>
      </w:r>
      <w:r w:rsidRPr="00211415">
        <w:rPr>
          <w:rFonts w:ascii="Arial" w:hAnsi="Arial" w:cs="Arial"/>
          <w:sz w:val="20"/>
          <w:szCs w:val="20"/>
          <w:lang w:val="nl-BE"/>
        </w:rPr>
        <w:t xml:space="preserve">in zijn brieven vormt in geen geval een rechtvaardiging in </w:t>
      </w:r>
      <w:r w:rsidR="00332B16" w:rsidRPr="00211415">
        <w:rPr>
          <w:rFonts w:ascii="Arial" w:hAnsi="Arial" w:cs="Arial"/>
          <w:sz w:val="20"/>
          <w:szCs w:val="20"/>
          <w:lang w:val="nl-BE"/>
        </w:rPr>
        <w:t xml:space="preserve">overeenstemming met </w:t>
      </w:r>
      <w:r w:rsidRPr="00211415">
        <w:rPr>
          <w:rFonts w:ascii="Arial" w:hAnsi="Arial" w:cs="Arial"/>
          <w:sz w:val="20"/>
          <w:szCs w:val="20"/>
          <w:lang w:val="nl-BE"/>
        </w:rPr>
        <w:t xml:space="preserve">de geest van de wet. </w:t>
      </w:r>
      <w:bookmarkStart w:id="3" w:name="_Toc342895059"/>
    </w:p>
    <w:bookmarkEnd w:id="3"/>
    <w:p w:rsidR="0036276D" w:rsidRPr="00211415" w:rsidRDefault="0036276D" w:rsidP="0036276D">
      <w:pPr>
        <w:spacing w:after="0" w:line="240" w:lineRule="auto"/>
        <w:rPr>
          <w:rFonts w:ascii="Arial" w:hAnsi="Arial" w:cs="Arial"/>
          <w:b/>
          <w:sz w:val="20"/>
          <w:szCs w:val="20"/>
          <w:lang w:val="nl-BE"/>
        </w:rPr>
      </w:pPr>
    </w:p>
    <w:p w:rsidR="0036276D" w:rsidRPr="00211415" w:rsidRDefault="0036276D" w:rsidP="0036276D">
      <w:pPr>
        <w:pStyle w:val="Paragraphedeliste"/>
        <w:spacing w:after="0" w:line="240" w:lineRule="auto"/>
        <w:ind w:left="1080"/>
        <w:rPr>
          <w:rFonts w:ascii="Arial" w:hAnsi="Arial" w:cs="Arial"/>
          <w:b/>
          <w:sz w:val="20"/>
          <w:szCs w:val="20"/>
          <w:lang w:val="nl-BE"/>
        </w:rPr>
      </w:pPr>
    </w:p>
    <w:p w:rsidR="0036276D" w:rsidRPr="00211415" w:rsidRDefault="00816A93" w:rsidP="0036276D">
      <w:pPr>
        <w:pStyle w:val="Paragraphedeliste"/>
        <w:numPr>
          <w:ilvl w:val="0"/>
          <w:numId w:val="9"/>
        </w:numPr>
        <w:spacing w:after="0" w:line="240" w:lineRule="auto"/>
        <w:rPr>
          <w:rFonts w:ascii="Arial" w:hAnsi="Arial" w:cs="Arial"/>
          <w:b/>
          <w:sz w:val="20"/>
          <w:szCs w:val="20"/>
          <w:lang w:val="nl-BE"/>
        </w:rPr>
      </w:pPr>
      <w:r w:rsidRPr="00211415">
        <w:rPr>
          <w:rFonts w:ascii="Arial" w:hAnsi="Arial" w:cs="Arial"/>
          <w:b/>
          <w:sz w:val="20"/>
          <w:szCs w:val="20"/>
          <w:lang w:val="nl-BE"/>
        </w:rPr>
        <w:t>De deurwaarder rekent aan de schuldenaar kosten aan</w:t>
      </w:r>
      <w:r w:rsidR="00EF4BAC" w:rsidRPr="00211415">
        <w:rPr>
          <w:rFonts w:ascii="Arial" w:hAnsi="Arial" w:cs="Arial"/>
          <w:b/>
          <w:sz w:val="20"/>
          <w:szCs w:val="20"/>
          <w:lang w:val="nl-BE"/>
        </w:rPr>
        <w:t>,</w:t>
      </w:r>
      <w:r w:rsidRPr="00211415">
        <w:rPr>
          <w:rFonts w:ascii="Arial" w:hAnsi="Arial" w:cs="Arial"/>
          <w:b/>
          <w:sz w:val="20"/>
          <w:szCs w:val="20"/>
          <w:lang w:val="nl-BE"/>
        </w:rPr>
        <w:t xml:space="preserve"> die </w:t>
      </w:r>
      <w:r w:rsidR="00EF4BAC" w:rsidRPr="00211415">
        <w:rPr>
          <w:rFonts w:ascii="Arial" w:hAnsi="Arial" w:cs="Arial"/>
          <w:b/>
          <w:sz w:val="20"/>
          <w:szCs w:val="20"/>
          <w:lang w:val="nl-BE"/>
        </w:rPr>
        <w:t xml:space="preserve">nergens vastgelegd </w:t>
      </w:r>
      <w:r w:rsidRPr="00211415">
        <w:rPr>
          <w:rFonts w:ascii="Arial" w:hAnsi="Arial" w:cs="Arial"/>
          <w:b/>
          <w:sz w:val="20"/>
          <w:szCs w:val="20"/>
          <w:lang w:val="nl-BE"/>
        </w:rPr>
        <w:t>zijn of niet wettelijk toegestaan</w:t>
      </w:r>
      <w:r w:rsidR="005121A5" w:rsidRPr="00211415">
        <w:rPr>
          <w:rFonts w:ascii="Arial" w:hAnsi="Arial" w:cs="Arial"/>
          <w:b/>
          <w:sz w:val="20"/>
          <w:szCs w:val="20"/>
          <w:lang w:val="nl-BE"/>
        </w:rPr>
        <w:t xml:space="preserve"> zijn</w:t>
      </w:r>
    </w:p>
    <w:p w:rsidR="0036276D" w:rsidRPr="00211415" w:rsidRDefault="0036276D" w:rsidP="0036276D">
      <w:pPr>
        <w:pStyle w:val="Corpsdetexte"/>
        <w:overflowPunct w:val="0"/>
        <w:autoSpaceDE w:val="0"/>
        <w:autoSpaceDN w:val="0"/>
        <w:adjustRightInd w:val="0"/>
        <w:jc w:val="both"/>
        <w:textAlignment w:val="baseline"/>
        <w:rPr>
          <w:rFonts w:ascii="Arial" w:eastAsiaTheme="minorHAnsi" w:hAnsi="Arial" w:cs="Arial"/>
          <w:sz w:val="20"/>
          <w:szCs w:val="20"/>
          <w:lang w:val="nl-BE" w:eastAsia="en-US"/>
        </w:rPr>
      </w:pPr>
    </w:p>
    <w:p w:rsidR="0036276D" w:rsidRPr="00211415" w:rsidRDefault="00816A93" w:rsidP="009529C1">
      <w:pPr>
        <w:pStyle w:val="Corpsdetexte"/>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eastAsiaTheme="minorHAnsi" w:hAnsi="Arial" w:cs="Arial"/>
          <w:sz w:val="20"/>
          <w:szCs w:val="20"/>
          <w:lang w:val="nl-BE" w:eastAsia="en-US"/>
        </w:rPr>
      </w:pPr>
      <w:r w:rsidRPr="00211415">
        <w:rPr>
          <w:rFonts w:ascii="Arial" w:eastAsiaTheme="minorHAnsi" w:hAnsi="Arial" w:cs="Arial"/>
          <w:sz w:val="20"/>
          <w:szCs w:val="20"/>
          <w:lang w:val="nl-BE" w:eastAsia="en-US"/>
        </w:rPr>
        <w:t>Artikel</w:t>
      </w:r>
      <w:r w:rsidR="0036276D" w:rsidRPr="00211415">
        <w:rPr>
          <w:rFonts w:ascii="Arial" w:eastAsiaTheme="minorHAnsi" w:hAnsi="Arial" w:cs="Arial"/>
          <w:sz w:val="20"/>
          <w:szCs w:val="20"/>
          <w:lang w:val="nl-BE" w:eastAsia="en-US"/>
        </w:rPr>
        <w:t xml:space="preserve"> 3 § 2 </w:t>
      </w:r>
      <w:r w:rsidRPr="00211415">
        <w:rPr>
          <w:rFonts w:ascii="Arial" w:eastAsiaTheme="minorHAnsi" w:hAnsi="Arial" w:cs="Arial"/>
          <w:sz w:val="20"/>
          <w:szCs w:val="20"/>
          <w:lang w:val="nl-BE" w:eastAsia="en-US"/>
        </w:rPr>
        <w:t xml:space="preserve">voorziet dat </w:t>
      </w:r>
      <w:r w:rsidRPr="00211415">
        <w:rPr>
          <w:rFonts w:ascii="Arial" w:eastAsiaTheme="minorHAnsi" w:hAnsi="Arial" w:cs="Arial"/>
          <w:i/>
          <w:sz w:val="20"/>
          <w:szCs w:val="20"/>
          <w:lang w:val="nl-BE" w:eastAsia="en-US"/>
        </w:rPr>
        <w:t>“In het kader van een minnelijke invordering van schulden wordt verboden niet voorziene of niet wettelijk toegestane bedragen te innen”</w:t>
      </w:r>
      <w:r w:rsidRPr="00211415">
        <w:rPr>
          <w:rFonts w:ascii="Arial" w:eastAsiaTheme="minorHAnsi" w:hAnsi="Arial" w:cs="Arial"/>
          <w:sz w:val="20"/>
          <w:szCs w:val="20"/>
          <w:lang w:val="nl-BE" w:eastAsia="en-US"/>
        </w:rPr>
        <w:t>.</w:t>
      </w:r>
      <w:r w:rsidR="0036276D" w:rsidRPr="00211415">
        <w:rPr>
          <w:rFonts w:ascii="Arial" w:eastAsiaTheme="minorHAnsi" w:hAnsi="Arial" w:cs="Arial"/>
          <w:sz w:val="20"/>
          <w:szCs w:val="20"/>
          <w:lang w:val="nl-BE" w:eastAsia="en-US"/>
        </w:rPr>
        <w:t xml:space="preserve"> </w:t>
      </w:r>
      <w:r w:rsidRPr="00211415">
        <w:rPr>
          <w:rFonts w:ascii="Arial" w:eastAsiaTheme="minorHAnsi" w:hAnsi="Arial" w:cs="Arial"/>
          <w:sz w:val="20"/>
          <w:szCs w:val="20"/>
          <w:lang w:val="nl-BE" w:eastAsia="en-US"/>
        </w:rPr>
        <w:t xml:space="preserve">Deze bepaling heeft tot doel te vermijden dat aan de schuldenaar </w:t>
      </w:r>
      <w:r w:rsidR="00EF4BAC" w:rsidRPr="00211415">
        <w:rPr>
          <w:rFonts w:ascii="Arial" w:eastAsiaTheme="minorHAnsi" w:hAnsi="Arial" w:cs="Arial"/>
          <w:sz w:val="20"/>
          <w:szCs w:val="20"/>
          <w:lang w:val="nl-BE" w:eastAsia="en-US"/>
        </w:rPr>
        <w:t xml:space="preserve">niet verschuldigde bedragen </w:t>
      </w:r>
      <w:r w:rsidRPr="00211415">
        <w:rPr>
          <w:rFonts w:ascii="Arial" w:eastAsiaTheme="minorHAnsi" w:hAnsi="Arial" w:cs="Arial"/>
          <w:sz w:val="20"/>
          <w:szCs w:val="20"/>
          <w:lang w:val="nl-BE" w:eastAsia="en-US"/>
        </w:rPr>
        <w:t>worden aangerekend.</w:t>
      </w:r>
      <w:r w:rsidR="0036276D" w:rsidRPr="00211415">
        <w:rPr>
          <w:rFonts w:ascii="Arial" w:eastAsiaTheme="minorHAnsi" w:hAnsi="Arial" w:cs="Arial"/>
          <w:sz w:val="20"/>
          <w:szCs w:val="20"/>
          <w:lang w:val="nl-BE"/>
        </w:rPr>
        <w:t xml:space="preserve"> </w:t>
      </w:r>
      <w:r w:rsidRPr="00211415">
        <w:rPr>
          <w:rFonts w:ascii="Arial" w:eastAsiaTheme="minorHAnsi" w:hAnsi="Arial" w:cs="Arial"/>
          <w:sz w:val="20"/>
          <w:szCs w:val="20"/>
          <w:lang w:val="nl-BE"/>
        </w:rPr>
        <w:t xml:space="preserve">Hieruit volgt dat het kantoor dat instaat voor de minnelijke invordering </w:t>
      </w:r>
      <w:r w:rsidR="00EF4BAC" w:rsidRPr="00211415">
        <w:rPr>
          <w:rFonts w:ascii="Arial" w:eastAsiaTheme="minorHAnsi" w:hAnsi="Arial" w:cs="Arial"/>
          <w:sz w:val="20"/>
          <w:szCs w:val="20"/>
          <w:lang w:val="nl-BE"/>
        </w:rPr>
        <w:t xml:space="preserve">zich ervan </w:t>
      </w:r>
      <w:r w:rsidRPr="00211415">
        <w:rPr>
          <w:rFonts w:ascii="Arial" w:eastAsiaTheme="minorHAnsi" w:hAnsi="Arial" w:cs="Arial"/>
          <w:sz w:val="20"/>
          <w:szCs w:val="20"/>
          <w:lang w:val="nl-BE"/>
        </w:rPr>
        <w:t xml:space="preserve">moet </w:t>
      </w:r>
      <w:r w:rsidR="00EF4BAC" w:rsidRPr="00211415">
        <w:rPr>
          <w:rFonts w:ascii="Arial" w:eastAsiaTheme="minorHAnsi" w:hAnsi="Arial" w:cs="Arial"/>
          <w:sz w:val="20"/>
          <w:szCs w:val="20"/>
          <w:lang w:val="nl-BE"/>
        </w:rPr>
        <w:t xml:space="preserve">vergewissen </w:t>
      </w:r>
      <w:r w:rsidRPr="00211415">
        <w:rPr>
          <w:rFonts w:ascii="Arial" w:eastAsiaTheme="minorHAnsi" w:hAnsi="Arial" w:cs="Arial"/>
          <w:sz w:val="20"/>
          <w:szCs w:val="20"/>
          <w:lang w:val="nl-BE"/>
        </w:rPr>
        <w:t xml:space="preserve">dat de bedragen die </w:t>
      </w:r>
      <w:r w:rsidR="00EF4BAC" w:rsidRPr="00211415">
        <w:rPr>
          <w:rFonts w:ascii="Arial" w:eastAsiaTheme="minorHAnsi" w:hAnsi="Arial" w:cs="Arial"/>
          <w:sz w:val="20"/>
          <w:szCs w:val="20"/>
          <w:lang w:val="nl-BE"/>
        </w:rPr>
        <w:t xml:space="preserve">het </w:t>
      </w:r>
      <w:r w:rsidRPr="00211415">
        <w:rPr>
          <w:rFonts w:ascii="Arial" w:eastAsiaTheme="minorHAnsi" w:hAnsi="Arial" w:cs="Arial"/>
          <w:sz w:val="20"/>
          <w:szCs w:val="20"/>
          <w:lang w:val="nl-BE"/>
        </w:rPr>
        <w:t>aanreken</w:t>
      </w:r>
      <w:r w:rsidR="00EF4BAC" w:rsidRPr="00211415">
        <w:rPr>
          <w:rFonts w:ascii="Arial" w:eastAsiaTheme="minorHAnsi" w:hAnsi="Arial" w:cs="Arial"/>
          <w:sz w:val="20"/>
          <w:szCs w:val="20"/>
          <w:lang w:val="nl-BE"/>
        </w:rPr>
        <w:t>t</w:t>
      </w:r>
      <w:r w:rsidRPr="00211415">
        <w:rPr>
          <w:rFonts w:ascii="Arial" w:eastAsiaTheme="minorHAnsi" w:hAnsi="Arial" w:cs="Arial"/>
          <w:sz w:val="20"/>
          <w:szCs w:val="20"/>
          <w:lang w:val="nl-BE"/>
        </w:rPr>
        <w:t xml:space="preserve"> en in</w:t>
      </w:r>
      <w:r w:rsidR="00EF4BAC" w:rsidRPr="00211415">
        <w:rPr>
          <w:rFonts w:ascii="Arial" w:eastAsiaTheme="minorHAnsi" w:hAnsi="Arial" w:cs="Arial"/>
          <w:sz w:val="20"/>
          <w:szCs w:val="20"/>
          <w:lang w:val="nl-BE"/>
        </w:rPr>
        <w:t>t</w:t>
      </w:r>
      <w:r w:rsidRPr="00211415">
        <w:rPr>
          <w:rFonts w:ascii="Arial" w:eastAsiaTheme="minorHAnsi" w:hAnsi="Arial" w:cs="Arial"/>
          <w:sz w:val="20"/>
          <w:szCs w:val="20"/>
          <w:lang w:val="nl-BE"/>
        </w:rPr>
        <w:t xml:space="preserve"> voor de rekening van de schuldeiser, </w:t>
      </w:r>
      <w:r w:rsidR="00EF4BAC" w:rsidRPr="00211415">
        <w:rPr>
          <w:rFonts w:ascii="Arial" w:eastAsiaTheme="minorHAnsi" w:hAnsi="Arial" w:cs="Arial"/>
          <w:sz w:val="20"/>
          <w:szCs w:val="20"/>
          <w:lang w:val="nl-BE"/>
        </w:rPr>
        <w:t xml:space="preserve">vastgelegd </w:t>
      </w:r>
      <w:r w:rsidRPr="00211415">
        <w:rPr>
          <w:rFonts w:ascii="Arial" w:eastAsiaTheme="minorHAnsi" w:hAnsi="Arial" w:cs="Arial"/>
          <w:sz w:val="20"/>
          <w:szCs w:val="20"/>
          <w:lang w:val="nl-BE"/>
        </w:rPr>
        <w:t>zijn in het contract of door de wet.</w:t>
      </w:r>
      <w:r w:rsidR="0036276D" w:rsidRPr="00211415">
        <w:rPr>
          <w:rFonts w:ascii="Arial" w:eastAsiaTheme="minorHAnsi" w:hAnsi="Arial" w:cs="Arial"/>
          <w:sz w:val="20"/>
          <w:szCs w:val="20"/>
          <w:lang w:val="nl-BE"/>
        </w:rPr>
        <w:t xml:space="preserve"> </w:t>
      </w:r>
    </w:p>
    <w:p w:rsidR="00BA685F" w:rsidRPr="00211415" w:rsidRDefault="00BA685F" w:rsidP="009529C1">
      <w:pPr>
        <w:pBdr>
          <w:top w:val="single" w:sz="4" w:space="1" w:color="auto"/>
          <w:left w:val="single" w:sz="4" w:space="4" w:color="auto"/>
          <w:bottom w:val="single" w:sz="4" w:space="1" w:color="auto"/>
          <w:right w:val="single" w:sz="4" w:space="4" w:color="auto"/>
        </w:pBdr>
        <w:rPr>
          <w:rFonts w:ascii="Arial" w:hAnsi="Arial" w:cs="Arial"/>
          <w:sz w:val="20"/>
          <w:szCs w:val="20"/>
          <w:lang w:val="nl-BE"/>
        </w:rPr>
      </w:pPr>
    </w:p>
    <w:p w:rsidR="0036276D" w:rsidRPr="00211415" w:rsidRDefault="008507E0" w:rsidP="009529C1">
      <w:pPr>
        <w:pBdr>
          <w:top w:val="single" w:sz="4" w:space="1" w:color="auto"/>
          <w:left w:val="single" w:sz="4" w:space="4" w:color="auto"/>
          <w:bottom w:val="single" w:sz="4" w:space="1" w:color="auto"/>
          <w:right w:val="single" w:sz="4" w:space="4" w:color="auto"/>
        </w:pBdr>
        <w:rPr>
          <w:rFonts w:ascii="Arial" w:hAnsi="Arial" w:cs="Arial"/>
          <w:sz w:val="20"/>
          <w:szCs w:val="20"/>
          <w:lang w:val="nl-BE"/>
        </w:rPr>
      </w:pPr>
      <w:r w:rsidRPr="00211415">
        <w:rPr>
          <w:rFonts w:ascii="Arial" w:hAnsi="Arial" w:cs="Arial"/>
          <w:sz w:val="20"/>
          <w:szCs w:val="20"/>
          <w:lang w:val="nl-BE"/>
        </w:rPr>
        <w:t>Het kantoor heeft dus de verantwoordelijkheid om na te gaan of de schuldvordering wettelijk is.</w:t>
      </w:r>
      <w:r w:rsidR="0036276D" w:rsidRPr="00211415">
        <w:rPr>
          <w:rFonts w:ascii="Arial" w:hAnsi="Arial" w:cs="Arial"/>
          <w:sz w:val="20"/>
          <w:szCs w:val="20"/>
          <w:lang w:val="nl-BE"/>
        </w:rPr>
        <w:t xml:space="preserve"> </w:t>
      </w:r>
      <w:r w:rsidR="00175081" w:rsidRPr="00211415">
        <w:rPr>
          <w:rFonts w:ascii="Arial" w:hAnsi="Arial" w:cs="Arial"/>
          <w:sz w:val="20"/>
          <w:szCs w:val="20"/>
          <w:lang w:val="nl-BE"/>
        </w:rPr>
        <w:t xml:space="preserve">Het gaat </w:t>
      </w:r>
      <w:r w:rsidR="00025751" w:rsidRPr="00211415">
        <w:rPr>
          <w:rFonts w:ascii="Arial" w:hAnsi="Arial" w:cs="Arial"/>
          <w:sz w:val="20"/>
          <w:szCs w:val="20"/>
          <w:lang w:val="nl-BE"/>
        </w:rPr>
        <w:t xml:space="preserve">hier </w:t>
      </w:r>
      <w:r w:rsidR="00175081" w:rsidRPr="00211415">
        <w:rPr>
          <w:rFonts w:ascii="Arial" w:hAnsi="Arial" w:cs="Arial"/>
          <w:sz w:val="20"/>
          <w:szCs w:val="20"/>
          <w:lang w:val="nl-BE"/>
        </w:rPr>
        <w:t xml:space="preserve">om een actieve rol die </w:t>
      </w:r>
      <w:r w:rsidR="00025751" w:rsidRPr="00211415">
        <w:rPr>
          <w:rFonts w:ascii="Arial" w:hAnsi="Arial" w:cs="Arial"/>
          <w:sz w:val="20"/>
          <w:szCs w:val="20"/>
          <w:lang w:val="nl-BE"/>
        </w:rPr>
        <w:t xml:space="preserve">het </w:t>
      </w:r>
      <w:r w:rsidR="00175081" w:rsidRPr="00211415">
        <w:rPr>
          <w:rFonts w:ascii="Arial" w:hAnsi="Arial" w:cs="Arial"/>
          <w:sz w:val="20"/>
          <w:szCs w:val="20"/>
          <w:lang w:val="nl-BE"/>
        </w:rPr>
        <w:t>is toegewezen.</w:t>
      </w:r>
      <w:r w:rsidR="0036276D" w:rsidRPr="00211415">
        <w:rPr>
          <w:rFonts w:ascii="Arial" w:hAnsi="Arial" w:cs="Arial"/>
          <w:sz w:val="20"/>
          <w:szCs w:val="20"/>
          <w:lang w:val="nl-BE"/>
        </w:rPr>
        <w:t xml:space="preserve"> </w:t>
      </w:r>
      <w:r w:rsidR="00175081" w:rsidRPr="00211415">
        <w:rPr>
          <w:rFonts w:ascii="Arial" w:hAnsi="Arial" w:cs="Arial"/>
          <w:sz w:val="20"/>
          <w:szCs w:val="20"/>
          <w:lang w:val="nl-BE"/>
        </w:rPr>
        <w:t xml:space="preserve">Indien </w:t>
      </w:r>
      <w:r w:rsidR="00025751" w:rsidRPr="00211415">
        <w:rPr>
          <w:rFonts w:ascii="Arial" w:hAnsi="Arial" w:cs="Arial"/>
          <w:sz w:val="20"/>
          <w:szCs w:val="20"/>
          <w:lang w:val="nl-BE"/>
        </w:rPr>
        <w:t xml:space="preserve">het kantoor </w:t>
      </w:r>
      <w:r w:rsidR="00175081" w:rsidRPr="00211415">
        <w:rPr>
          <w:rFonts w:ascii="Arial" w:hAnsi="Arial" w:cs="Arial"/>
          <w:sz w:val="20"/>
          <w:szCs w:val="20"/>
          <w:lang w:val="nl-BE"/>
        </w:rPr>
        <w:t xml:space="preserve">dit niet doet en indien blijkt dat </w:t>
      </w:r>
      <w:r w:rsidR="00025751" w:rsidRPr="00211415">
        <w:rPr>
          <w:rFonts w:ascii="Arial" w:hAnsi="Arial" w:cs="Arial"/>
          <w:sz w:val="20"/>
          <w:szCs w:val="20"/>
          <w:lang w:val="nl-BE"/>
        </w:rPr>
        <w:t xml:space="preserve">het </w:t>
      </w:r>
      <w:r w:rsidR="00175081" w:rsidRPr="00211415">
        <w:rPr>
          <w:rFonts w:ascii="Arial" w:hAnsi="Arial" w:cs="Arial"/>
          <w:sz w:val="20"/>
          <w:szCs w:val="20"/>
          <w:lang w:val="nl-BE"/>
        </w:rPr>
        <w:t xml:space="preserve">bedragen heeft aangerekend die niet verschuldigd waren, dan </w:t>
      </w:r>
      <w:r w:rsidR="00025751" w:rsidRPr="00211415">
        <w:rPr>
          <w:rFonts w:ascii="Arial" w:hAnsi="Arial" w:cs="Arial"/>
          <w:sz w:val="20"/>
          <w:szCs w:val="20"/>
          <w:lang w:val="nl-BE"/>
        </w:rPr>
        <w:t xml:space="preserve">wordt uitsluitend het kantoor bestraft </w:t>
      </w:r>
      <w:r w:rsidR="00175081" w:rsidRPr="00211415">
        <w:rPr>
          <w:rFonts w:ascii="Arial" w:hAnsi="Arial" w:cs="Arial"/>
          <w:sz w:val="20"/>
          <w:szCs w:val="20"/>
          <w:lang w:val="nl-BE"/>
        </w:rPr>
        <w:t xml:space="preserve">en zal </w:t>
      </w:r>
      <w:r w:rsidR="00025751" w:rsidRPr="00211415">
        <w:rPr>
          <w:rFonts w:ascii="Arial" w:hAnsi="Arial" w:cs="Arial"/>
          <w:sz w:val="20"/>
          <w:szCs w:val="20"/>
          <w:lang w:val="nl-BE"/>
        </w:rPr>
        <w:t>het</w:t>
      </w:r>
      <w:r w:rsidR="00175081" w:rsidRPr="00211415">
        <w:rPr>
          <w:rFonts w:ascii="Arial" w:hAnsi="Arial" w:cs="Arial"/>
          <w:sz w:val="20"/>
          <w:szCs w:val="20"/>
          <w:lang w:val="nl-BE"/>
        </w:rPr>
        <w:t xml:space="preserve"> de</w:t>
      </w:r>
      <w:r w:rsidR="00025751" w:rsidRPr="00211415">
        <w:rPr>
          <w:rFonts w:ascii="Arial" w:hAnsi="Arial" w:cs="Arial"/>
          <w:sz w:val="20"/>
          <w:szCs w:val="20"/>
          <w:lang w:val="nl-BE"/>
        </w:rPr>
        <w:t xml:space="preserve"> betreffende </w:t>
      </w:r>
      <w:r w:rsidR="00175081" w:rsidRPr="00211415">
        <w:rPr>
          <w:rFonts w:ascii="Arial" w:hAnsi="Arial" w:cs="Arial"/>
          <w:sz w:val="20"/>
          <w:szCs w:val="20"/>
          <w:lang w:val="nl-BE"/>
        </w:rPr>
        <w:t>bedragen moeten terugbetalen aan de schuldenaar</w:t>
      </w:r>
      <w:r w:rsidR="00025751" w:rsidRPr="00211415">
        <w:rPr>
          <w:rFonts w:ascii="Arial" w:hAnsi="Arial" w:cs="Arial"/>
          <w:sz w:val="20"/>
          <w:szCs w:val="20"/>
          <w:lang w:val="nl-BE"/>
        </w:rPr>
        <w:t xml:space="preserve">, terwijl </w:t>
      </w:r>
      <w:r w:rsidR="00175081" w:rsidRPr="00211415">
        <w:rPr>
          <w:rFonts w:ascii="Arial" w:hAnsi="Arial" w:cs="Arial"/>
          <w:sz w:val="20"/>
          <w:szCs w:val="20"/>
          <w:lang w:val="nl-BE"/>
        </w:rPr>
        <w:t xml:space="preserve">de betaling die deze laatste heeft uitgevoerd, </w:t>
      </w:r>
      <w:r w:rsidR="00025751" w:rsidRPr="00211415">
        <w:rPr>
          <w:rFonts w:ascii="Arial" w:hAnsi="Arial" w:cs="Arial"/>
          <w:sz w:val="20"/>
          <w:szCs w:val="20"/>
          <w:lang w:val="nl-BE"/>
        </w:rPr>
        <w:t xml:space="preserve">zal worden </w:t>
      </w:r>
      <w:r w:rsidR="00175081" w:rsidRPr="00211415">
        <w:rPr>
          <w:rFonts w:ascii="Arial" w:hAnsi="Arial" w:cs="Arial"/>
          <w:sz w:val="20"/>
          <w:szCs w:val="20"/>
          <w:lang w:val="nl-BE"/>
        </w:rPr>
        <w:t xml:space="preserve">beschouwd als </w:t>
      </w:r>
      <w:r w:rsidR="00025751" w:rsidRPr="00211415">
        <w:rPr>
          <w:rFonts w:ascii="Arial" w:hAnsi="Arial" w:cs="Arial"/>
          <w:sz w:val="20"/>
          <w:szCs w:val="20"/>
          <w:lang w:val="nl-BE"/>
        </w:rPr>
        <w:t xml:space="preserve">bevrijdend ten aanzien van </w:t>
      </w:r>
      <w:r w:rsidR="00175081" w:rsidRPr="00211415">
        <w:rPr>
          <w:rFonts w:ascii="Arial" w:hAnsi="Arial" w:cs="Arial"/>
          <w:sz w:val="20"/>
          <w:szCs w:val="20"/>
          <w:lang w:val="nl-BE"/>
        </w:rPr>
        <w:t>de schuldeiser.</w:t>
      </w:r>
    </w:p>
    <w:p w:rsidR="0036276D" w:rsidRPr="00211415" w:rsidRDefault="00BA685F" w:rsidP="009529C1">
      <w:pPr>
        <w:pBdr>
          <w:top w:val="single" w:sz="4" w:space="1" w:color="auto"/>
          <w:left w:val="single" w:sz="4" w:space="4" w:color="auto"/>
          <w:bottom w:val="single" w:sz="4" w:space="1" w:color="auto"/>
          <w:right w:val="single" w:sz="4" w:space="4" w:color="auto"/>
        </w:pBdr>
        <w:rPr>
          <w:rFonts w:ascii="Arial" w:hAnsi="Arial" w:cs="Arial"/>
          <w:sz w:val="20"/>
          <w:szCs w:val="20"/>
          <w:lang w:val="nl-BE"/>
        </w:rPr>
      </w:pPr>
      <w:r w:rsidRPr="00211415">
        <w:rPr>
          <w:rFonts w:ascii="Arial" w:hAnsi="Arial" w:cs="Arial"/>
          <w:sz w:val="20"/>
          <w:szCs w:val="20"/>
          <w:lang w:val="nl-BE"/>
        </w:rPr>
        <w:t>Het zij hierbij opgemerkt dat de verplichting om de rechtmatigheid en wettigheid te controleren van de vordering die hij moet innen reeds rustte op de deurwaarder op grond van de deontologische regels: "</w:t>
      </w:r>
      <w:r w:rsidRPr="00211415">
        <w:rPr>
          <w:rFonts w:ascii="Arial" w:hAnsi="Arial" w:cs="Arial"/>
          <w:i/>
          <w:sz w:val="20"/>
          <w:szCs w:val="20"/>
          <w:lang w:val="nl-BE"/>
        </w:rPr>
        <w:t>De gerechtsdeurwaarder die een opdracht van minnelijke invordering uitvoert is ertoe gehouden de wettelijke, ethische en deontologische voorschriften na te leven, die op zijn hoedanigheid van toepassing zijn. Hij zal vooraf dan ook de wettigheid van de schuldvordering controleren en vervolgens handelen met inachtneming van de bescherming van de persoonlijke levenssfeer en de menselijke waardigheid, en zich daarbij tevens voegen naar het evenredigheidsbeginsel en het proceseconomisch beginsel</w:t>
      </w:r>
      <w:r w:rsidRPr="00211415">
        <w:rPr>
          <w:rFonts w:ascii="Arial" w:hAnsi="Arial" w:cs="Arial"/>
          <w:sz w:val="20"/>
          <w:szCs w:val="20"/>
          <w:lang w:val="nl-BE"/>
        </w:rPr>
        <w:t>"</w:t>
      </w:r>
      <w:r w:rsidR="0036276D" w:rsidRPr="003340A8">
        <w:rPr>
          <w:rFonts w:ascii="Arial" w:hAnsi="Arial" w:cs="Arial"/>
          <w:sz w:val="20"/>
          <w:szCs w:val="20"/>
          <w:vertAlign w:val="superscript"/>
          <w:lang w:val="nl-BE"/>
        </w:rPr>
        <w:footnoteReference w:id="2"/>
      </w:r>
      <w:r w:rsidR="0036276D" w:rsidRPr="00211415">
        <w:rPr>
          <w:rFonts w:ascii="Arial" w:hAnsi="Arial" w:cs="Arial"/>
          <w:sz w:val="20"/>
          <w:szCs w:val="20"/>
          <w:lang w:val="nl-BE"/>
        </w:rPr>
        <w:t xml:space="preserve">. </w:t>
      </w:r>
    </w:p>
    <w:p w:rsidR="009529C1" w:rsidRDefault="00BA685F" w:rsidP="009529C1">
      <w:pPr>
        <w:pBdr>
          <w:top w:val="single" w:sz="4" w:space="1" w:color="auto"/>
          <w:left w:val="single" w:sz="4" w:space="4" w:color="auto"/>
          <w:bottom w:val="single" w:sz="4" w:space="1" w:color="auto"/>
          <w:right w:val="single" w:sz="4" w:space="4" w:color="auto"/>
        </w:pBdr>
        <w:rPr>
          <w:rFonts w:ascii="Arial" w:hAnsi="Arial" w:cs="Arial"/>
          <w:sz w:val="20"/>
          <w:szCs w:val="20"/>
          <w:lang w:val="nl-BE"/>
        </w:rPr>
      </w:pPr>
      <w:r w:rsidRPr="00211415">
        <w:rPr>
          <w:rFonts w:ascii="Arial" w:hAnsi="Arial" w:cs="Arial"/>
          <w:sz w:val="20"/>
          <w:szCs w:val="20"/>
          <w:lang w:val="nl-BE"/>
        </w:rPr>
        <w:t>De enige bedragen die van de consument geëist mogen worden zijn de bedragen die zijn voorzien in de onderliggende overeenkomst of die gerechtvaardigd worden door een specifieke wettelijke bepaling. Deze bedragen moeten:</w:t>
      </w:r>
    </w:p>
    <w:p w:rsidR="009529C1" w:rsidRDefault="00BA685F" w:rsidP="009529C1">
      <w:pPr>
        <w:pBdr>
          <w:top w:val="single" w:sz="4" w:space="1" w:color="auto"/>
          <w:left w:val="single" w:sz="4" w:space="4" w:color="auto"/>
          <w:bottom w:val="single" w:sz="4" w:space="1" w:color="auto"/>
          <w:right w:val="single" w:sz="4" w:space="4" w:color="auto"/>
        </w:pBdr>
        <w:ind w:firstLine="708"/>
        <w:rPr>
          <w:rFonts w:ascii="Arial" w:hAnsi="Arial" w:cs="Arial"/>
          <w:b/>
          <w:sz w:val="20"/>
          <w:szCs w:val="20"/>
          <w:lang w:val="nl-BE"/>
        </w:rPr>
      </w:pPr>
      <w:r w:rsidRPr="009529C1">
        <w:rPr>
          <w:rFonts w:ascii="Arial" w:hAnsi="Arial" w:cs="Arial"/>
          <w:b/>
          <w:sz w:val="20"/>
          <w:szCs w:val="20"/>
          <w:lang w:val="nl-BE"/>
        </w:rPr>
        <w:t>Duidelijk omschreven zijn:</w:t>
      </w:r>
      <w:r w:rsidR="0036276D" w:rsidRPr="009529C1">
        <w:rPr>
          <w:rFonts w:ascii="Arial" w:hAnsi="Arial" w:cs="Arial"/>
          <w:b/>
          <w:sz w:val="20"/>
          <w:szCs w:val="20"/>
          <w:lang w:val="nl-BE"/>
        </w:rPr>
        <w:t xml:space="preserve"> </w:t>
      </w:r>
    </w:p>
    <w:p w:rsidR="00BA685F" w:rsidRPr="009529C1" w:rsidRDefault="00BA685F" w:rsidP="009529C1">
      <w:pPr>
        <w:pBdr>
          <w:top w:val="single" w:sz="4" w:space="1" w:color="auto"/>
          <w:left w:val="single" w:sz="4" w:space="4" w:color="auto"/>
          <w:bottom w:val="single" w:sz="4" w:space="1" w:color="auto"/>
          <w:right w:val="single" w:sz="4" w:space="4" w:color="auto"/>
        </w:pBdr>
        <w:rPr>
          <w:rFonts w:ascii="Arial" w:hAnsi="Arial" w:cs="Arial"/>
          <w:b/>
          <w:sz w:val="20"/>
          <w:szCs w:val="20"/>
          <w:lang w:val="nl-BE"/>
        </w:rPr>
      </w:pPr>
      <w:bookmarkStart w:id="4" w:name="_GoBack"/>
      <w:bookmarkEnd w:id="4"/>
      <w:r w:rsidRPr="00211415">
        <w:rPr>
          <w:rFonts w:ascii="Arial" w:hAnsi="Arial" w:cs="Arial"/>
          <w:sz w:val="20"/>
          <w:szCs w:val="20"/>
          <w:lang w:val="nl-BE"/>
        </w:rPr>
        <w:t>Zoals de FOD Economie benadrukt op zijn website</w:t>
      </w:r>
      <w:r w:rsidRPr="00211415">
        <w:rPr>
          <w:rFonts w:ascii="Arial" w:hAnsi="Arial" w:cs="Arial"/>
          <w:i/>
          <w:sz w:val="20"/>
          <w:szCs w:val="20"/>
          <w:lang w:val="nl-BE"/>
        </w:rPr>
        <w:t xml:space="preserve">: </w:t>
      </w:r>
      <w:r w:rsidRPr="00211415">
        <w:rPr>
          <w:rFonts w:ascii="Arial" w:hAnsi="Arial" w:cs="Arial"/>
          <w:sz w:val="20"/>
          <w:szCs w:val="20"/>
          <w:lang w:val="nl-BE"/>
        </w:rPr>
        <w:t>"</w:t>
      </w:r>
      <w:r w:rsidRPr="00211415">
        <w:rPr>
          <w:rFonts w:ascii="Arial" w:hAnsi="Arial" w:cs="Arial"/>
          <w:i/>
          <w:sz w:val="20"/>
          <w:szCs w:val="20"/>
          <w:lang w:val="nl-BE"/>
        </w:rPr>
        <w:t>Met “bedragen” wordt bedoeld dat de gevraagde vergoedingen zodanig nauwkeurig beschreven worden in de onderliggende overeenkomst dat ze bepaald of bepaalbaar zijn louter op basis v</w:t>
      </w:r>
      <w:r w:rsidR="00025751" w:rsidRPr="00211415">
        <w:rPr>
          <w:rFonts w:ascii="Arial" w:hAnsi="Arial" w:cs="Arial"/>
          <w:i/>
          <w:sz w:val="20"/>
          <w:szCs w:val="20"/>
          <w:lang w:val="nl-BE"/>
        </w:rPr>
        <w:t>a</w:t>
      </w:r>
      <w:r w:rsidRPr="00211415">
        <w:rPr>
          <w:rFonts w:ascii="Arial" w:hAnsi="Arial" w:cs="Arial"/>
          <w:i/>
          <w:sz w:val="20"/>
          <w:szCs w:val="20"/>
          <w:lang w:val="nl-BE"/>
        </w:rPr>
        <w:t xml:space="preserve">n het lezen van de overeenkomst. Bijvoorbeeld, indien er </w:t>
      </w:r>
      <w:r w:rsidRPr="00211415">
        <w:rPr>
          <w:rFonts w:ascii="Arial" w:hAnsi="Arial" w:cs="Arial"/>
          <w:i/>
          <w:sz w:val="20"/>
          <w:szCs w:val="20"/>
          <w:lang w:val="nl-BE"/>
        </w:rPr>
        <w:lastRenderedPageBreak/>
        <w:t xml:space="preserve">in de onderliggende overeenkomst enkel sprake is van “inningskosten” zonder nadere bepaling van deze kosten, kunnen die niet </w:t>
      </w:r>
      <w:r w:rsidR="00025751" w:rsidRPr="00211415">
        <w:rPr>
          <w:rFonts w:ascii="Arial" w:hAnsi="Arial" w:cs="Arial"/>
          <w:i/>
          <w:sz w:val="20"/>
          <w:szCs w:val="20"/>
          <w:lang w:val="nl-BE"/>
        </w:rPr>
        <w:t>aangerekend</w:t>
      </w:r>
      <w:r w:rsidRPr="00211415">
        <w:rPr>
          <w:rFonts w:ascii="Arial" w:hAnsi="Arial" w:cs="Arial"/>
          <w:i/>
          <w:sz w:val="20"/>
          <w:szCs w:val="20"/>
          <w:lang w:val="nl-BE"/>
        </w:rPr>
        <w:t xml:space="preserve"> worden</w:t>
      </w:r>
      <w:r w:rsidRPr="00211415">
        <w:rPr>
          <w:rFonts w:ascii="Arial" w:hAnsi="Arial" w:cs="Arial"/>
          <w:sz w:val="20"/>
          <w:szCs w:val="20"/>
          <w:lang w:val="nl-BE"/>
        </w:rPr>
        <w:t>"</w:t>
      </w:r>
      <w:r w:rsidRPr="00211415">
        <w:rPr>
          <w:rStyle w:val="Appelnotedebasdep"/>
          <w:rFonts w:ascii="Arial" w:hAnsi="Arial" w:cs="Arial"/>
          <w:i/>
          <w:sz w:val="20"/>
          <w:szCs w:val="20"/>
          <w:lang w:val="nl-BE"/>
        </w:rPr>
        <w:footnoteReference w:id="3"/>
      </w:r>
      <w:r w:rsidRPr="00211415">
        <w:rPr>
          <w:rFonts w:ascii="Arial" w:hAnsi="Arial" w:cs="Arial"/>
          <w:i/>
          <w:sz w:val="20"/>
          <w:szCs w:val="20"/>
          <w:lang w:val="nl-BE"/>
        </w:rPr>
        <w:t>.</w:t>
      </w:r>
    </w:p>
    <w:p w:rsidR="00437E09" w:rsidRPr="00211415" w:rsidRDefault="00437E09" w:rsidP="009529C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lang w:val="nl-BE"/>
        </w:rPr>
      </w:pPr>
    </w:p>
    <w:p w:rsidR="00584B2E" w:rsidRPr="009529C1" w:rsidRDefault="00584B2E" w:rsidP="009529C1">
      <w:pPr>
        <w:pBdr>
          <w:top w:val="single" w:sz="4" w:space="1" w:color="auto"/>
          <w:left w:val="single" w:sz="4" w:space="4" w:color="auto"/>
          <w:bottom w:val="single" w:sz="4" w:space="1" w:color="auto"/>
          <w:right w:val="single" w:sz="4" w:space="4" w:color="auto"/>
        </w:pBdr>
        <w:spacing w:after="0" w:line="240" w:lineRule="auto"/>
        <w:ind w:firstLine="708"/>
        <w:jc w:val="both"/>
        <w:rPr>
          <w:rFonts w:ascii="Arial" w:hAnsi="Arial" w:cs="Arial"/>
          <w:b/>
          <w:sz w:val="20"/>
          <w:szCs w:val="20"/>
          <w:lang w:val="nl-BE"/>
        </w:rPr>
      </w:pPr>
      <w:r w:rsidRPr="009529C1">
        <w:rPr>
          <w:rFonts w:ascii="Arial" w:hAnsi="Arial" w:cs="Arial"/>
          <w:b/>
          <w:sz w:val="20"/>
          <w:szCs w:val="20"/>
          <w:lang w:val="nl-BE"/>
        </w:rPr>
        <w:t>Wettelijk toegestaan zijn</w:t>
      </w:r>
      <w:r w:rsidR="0036276D" w:rsidRPr="009529C1">
        <w:rPr>
          <w:rFonts w:ascii="Arial" w:hAnsi="Arial" w:cs="Arial"/>
          <w:b/>
          <w:sz w:val="20"/>
          <w:szCs w:val="20"/>
          <w:lang w:val="nl-BE"/>
        </w:rPr>
        <w:t xml:space="preserve">: </w:t>
      </w:r>
    </w:p>
    <w:p w:rsidR="00584B2E" w:rsidRPr="00211415" w:rsidRDefault="00584B2E" w:rsidP="009529C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lang w:val="nl-BE"/>
        </w:rPr>
      </w:pPr>
      <w:r w:rsidRPr="00211415">
        <w:rPr>
          <w:rFonts w:ascii="Arial" w:hAnsi="Arial" w:cs="Arial"/>
          <w:sz w:val="20"/>
          <w:szCs w:val="20"/>
          <w:lang w:val="nl-BE"/>
        </w:rPr>
        <w:t>"Met “niet wettelijk toegestane bedragen” worden, bijvoorbeeld, de bedragen bedoeld die de wettelijk max</w:t>
      </w:r>
      <w:r w:rsidR="009C7251" w:rsidRPr="00211415">
        <w:rPr>
          <w:rFonts w:ascii="Arial" w:hAnsi="Arial" w:cs="Arial"/>
          <w:sz w:val="20"/>
          <w:szCs w:val="20"/>
          <w:lang w:val="nl-BE"/>
        </w:rPr>
        <w:t xml:space="preserve">imaal toegestane bedragen in het Wetboek van koophandel (vroegere </w:t>
      </w:r>
      <w:r w:rsidRPr="00211415">
        <w:rPr>
          <w:rFonts w:ascii="Arial" w:hAnsi="Arial" w:cs="Arial"/>
          <w:sz w:val="20"/>
          <w:szCs w:val="20"/>
          <w:lang w:val="nl-BE"/>
        </w:rPr>
        <w:t>wet op het consumentenkrediet</w:t>
      </w:r>
      <w:r w:rsidR="009C7251" w:rsidRPr="00211415">
        <w:rPr>
          <w:rFonts w:ascii="Arial" w:hAnsi="Arial" w:cs="Arial"/>
          <w:sz w:val="20"/>
          <w:szCs w:val="20"/>
          <w:lang w:val="nl-BE"/>
        </w:rPr>
        <w:t>)</w:t>
      </w:r>
      <w:r w:rsidRPr="00211415">
        <w:rPr>
          <w:rFonts w:ascii="Arial" w:hAnsi="Arial" w:cs="Arial"/>
          <w:sz w:val="20"/>
          <w:szCs w:val="20"/>
          <w:lang w:val="nl-BE"/>
        </w:rPr>
        <w:t xml:space="preserve"> overschrijden of bedragen die in strijd met </w:t>
      </w:r>
      <w:r w:rsidR="009C7251" w:rsidRPr="00211415">
        <w:rPr>
          <w:rFonts w:ascii="Arial" w:hAnsi="Arial" w:cs="Arial"/>
          <w:sz w:val="20"/>
          <w:szCs w:val="20"/>
          <w:lang w:val="nl-BE"/>
        </w:rPr>
        <w:t>artikel VI 82 en volgende van het Wetboek van koophandel</w:t>
      </w:r>
      <w:r w:rsidRPr="00211415">
        <w:rPr>
          <w:rFonts w:ascii="Arial" w:hAnsi="Arial" w:cs="Arial"/>
          <w:sz w:val="20"/>
          <w:szCs w:val="20"/>
          <w:lang w:val="nl-BE"/>
        </w:rPr>
        <w:t xml:space="preserve"> </w:t>
      </w:r>
      <w:r w:rsidR="009C7251" w:rsidRPr="00211415">
        <w:rPr>
          <w:rFonts w:ascii="Arial" w:hAnsi="Arial" w:cs="Arial"/>
          <w:sz w:val="20"/>
          <w:szCs w:val="20"/>
          <w:lang w:val="nl-BE"/>
        </w:rPr>
        <w:t xml:space="preserve">(vroegere </w:t>
      </w:r>
      <w:r w:rsidRPr="00211415">
        <w:rPr>
          <w:rFonts w:ascii="Arial" w:hAnsi="Arial" w:cs="Arial"/>
          <w:sz w:val="20"/>
          <w:szCs w:val="20"/>
          <w:lang w:val="nl-BE"/>
        </w:rPr>
        <w:t>wet handelspraktijken</w:t>
      </w:r>
      <w:r w:rsidR="009C7251" w:rsidRPr="00211415">
        <w:rPr>
          <w:rFonts w:ascii="Arial" w:hAnsi="Arial" w:cs="Arial"/>
          <w:sz w:val="20"/>
          <w:szCs w:val="20"/>
          <w:lang w:val="nl-BE"/>
        </w:rPr>
        <w:t>)</w:t>
      </w:r>
      <w:r w:rsidRPr="00211415">
        <w:rPr>
          <w:rFonts w:ascii="Arial" w:hAnsi="Arial" w:cs="Arial"/>
          <w:sz w:val="20"/>
          <w:szCs w:val="20"/>
          <w:lang w:val="nl-BE"/>
        </w:rPr>
        <w:t xml:space="preserve"> worden gevraagd."</w:t>
      </w:r>
    </w:p>
    <w:p w:rsidR="009C7251" w:rsidRPr="00211415" w:rsidRDefault="009C7251" w:rsidP="009529C1">
      <w:pPr>
        <w:pBdr>
          <w:top w:val="single" w:sz="4" w:space="1" w:color="auto"/>
          <w:left w:val="single" w:sz="4" w:space="4" w:color="auto"/>
          <w:bottom w:val="single" w:sz="4" w:space="1" w:color="auto"/>
          <w:right w:val="single" w:sz="4" w:space="4" w:color="auto"/>
        </w:pBdr>
        <w:jc w:val="both"/>
        <w:rPr>
          <w:rFonts w:ascii="Arial" w:hAnsi="Arial" w:cs="Arial"/>
          <w:sz w:val="20"/>
          <w:szCs w:val="20"/>
          <w:lang w:val="nl-BE"/>
        </w:rPr>
      </w:pPr>
    </w:p>
    <w:p w:rsidR="009C7251" w:rsidRPr="00211415" w:rsidRDefault="009C7251" w:rsidP="009529C1">
      <w:pPr>
        <w:pBdr>
          <w:top w:val="single" w:sz="4" w:space="1" w:color="auto"/>
          <w:left w:val="single" w:sz="4" w:space="4" w:color="auto"/>
          <w:bottom w:val="single" w:sz="4" w:space="1" w:color="auto"/>
          <w:right w:val="single" w:sz="4" w:space="4" w:color="auto"/>
        </w:pBdr>
        <w:jc w:val="both"/>
        <w:rPr>
          <w:rFonts w:ascii="Arial" w:hAnsi="Arial" w:cs="Arial"/>
          <w:sz w:val="20"/>
          <w:szCs w:val="20"/>
          <w:lang w:val="nl-BE"/>
        </w:rPr>
      </w:pPr>
      <w:r w:rsidRPr="00211415">
        <w:rPr>
          <w:rFonts w:ascii="Arial" w:hAnsi="Arial" w:cs="Arial"/>
          <w:sz w:val="20"/>
          <w:szCs w:val="20"/>
          <w:lang w:val="nl-BE"/>
        </w:rPr>
        <w:t xml:space="preserve">Merk op dat wanneer een openbaar bestuur activiteiten uitoefent die economische kenmerken hebben en niet onder de uitoefening van het openbaar gezag vallen, zij moet worden beschouwd als een "onderneming" in de zin van artikel I.1.1° van het Wetboek van </w:t>
      </w:r>
      <w:r w:rsidR="00A8624F" w:rsidRPr="00211415">
        <w:rPr>
          <w:rFonts w:ascii="Arial" w:hAnsi="Arial" w:cs="Arial"/>
          <w:sz w:val="20"/>
          <w:szCs w:val="20"/>
          <w:lang w:val="nl-BE"/>
        </w:rPr>
        <w:t>koophandel</w:t>
      </w:r>
      <w:r w:rsidRPr="00211415">
        <w:rPr>
          <w:rFonts w:ascii="Arial" w:hAnsi="Arial" w:cs="Arial"/>
          <w:sz w:val="20"/>
          <w:szCs w:val="20"/>
          <w:lang w:val="nl-BE"/>
        </w:rPr>
        <w:t xml:space="preserve">. De publieke overheden vallen overigens ook binnen het toepassingsgebied van het Wetboek van </w:t>
      </w:r>
      <w:r w:rsidR="00A8624F" w:rsidRPr="00211415">
        <w:rPr>
          <w:rFonts w:ascii="Arial" w:hAnsi="Arial" w:cs="Arial"/>
          <w:sz w:val="20"/>
          <w:szCs w:val="20"/>
          <w:lang w:val="nl-BE"/>
        </w:rPr>
        <w:t>koophandel</w:t>
      </w:r>
      <w:r w:rsidRPr="00211415">
        <w:rPr>
          <w:rFonts w:ascii="Arial" w:hAnsi="Arial" w:cs="Arial"/>
          <w:sz w:val="20"/>
          <w:szCs w:val="20"/>
          <w:lang w:val="nl-BE"/>
        </w:rPr>
        <w:t>. (Zie de voorbereidende werken van de WMPC, het arrest van het Arbitragehof Nr. 159/2005 van 26 oktober 2005 en het arrest van het Hof van Justitie van de Europese Unie C225/09 JACUBOWSKA/MANNEGIA)</w:t>
      </w:r>
    </w:p>
    <w:p w:rsidR="0036276D" w:rsidRPr="009529C1" w:rsidRDefault="00B73659" w:rsidP="009529C1">
      <w:pPr>
        <w:pBdr>
          <w:top w:val="single" w:sz="4" w:space="1" w:color="auto"/>
          <w:left w:val="single" w:sz="4" w:space="4" w:color="auto"/>
          <w:bottom w:val="single" w:sz="4" w:space="1" w:color="auto"/>
          <w:right w:val="single" w:sz="4" w:space="4" w:color="auto"/>
        </w:pBdr>
        <w:spacing w:after="0" w:line="240" w:lineRule="auto"/>
        <w:ind w:firstLine="708"/>
        <w:jc w:val="both"/>
        <w:rPr>
          <w:rFonts w:ascii="Arial" w:hAnsi="Arial" w:cs="Arial"/>
          <w:b/>
          <w:sz w:val="20"/>
          <w:szCs w:val="20"/>
          <w:lang w:val="nl-BE"/>
        </w:rPr>
      </w:pPr>
      <w:r w:rsidRPr="009529C1">
        <w:rPr>
          <w:rFonts w:ascii="Arial" w:hAnsi="Arial" w:cs="Arial"/>
          <w:b/>
          <w:sz w:val="20"/>
          <w:szCs w:val="20"/>
          <w:lang w:val="nl-BE"/>
        </w:rPr>
        <w:t xml:space="preserve">Voorzien zijn </w:t>
      </w:r>
      <w:r w:rsidR="0036276D" w:rsidRPr="009529C1">
        <w:rPr>
          <w:rFonts w:ascii="Arial" w:hAnsi="Arial" w:cs="Arial"/>
          <w:b/>
          <w:sz w:val="20"/>
          <w:szCs w:val="20"/>
          <w:lang w:val="nl-BE"/>
        </w:rPr>
        <w:t>(o</w:t>
      </w:r>
      <w:r w:rsidRPr="009529C1">
        <w:rPr>
          <w:rFonts w:ascii="Arial" w:hAnsi="Arial" w:cs="Arial"/>
          <w:b/>
          <w:sz w:val="20"/>
          <w:szCs w:val="20"/>
          <w:lang w:val="nl-BE"/>
        </w:rPr>
        <w:t>f</w:t>
      </w:r>
      <w:r w:rsidR="0036276D" w:rsidRPr="009529C1">
        <w:rPr>
          <w:rFonts w:ascii="Arial" w:hAnsi="Arial" w:cs="Arial"/>
          <w:b/>
          <w:sz w:val="20"/>
          <w:szCs w:val="20"/>
          <w:lang w:val="nl-BE"/>
        </w:rPr>
        <w:t xml:space="preserve"> </w:t>
      </w:r>
      <w:r w:rsidRPr="009529C1">
        <w:rPr>
          <w:rFonts w:ascii="Arial" w:hAnsi="Arial" w:cs="Arial"/>
          <w:b/>
          <w:sz w:val="20"/>
          <w:szCs w:val="20"/>
          <w:lang w:val="nl-BE"/>
        </w:rPr>
        <w:t>overeengekomen in de onderliggende overeenkomst)</w:t>
      </w:r>
      <w:r w:rsidR="0036276D" w:rsidRPr="009529C1">
        <w:rPr>
          <w:rFonts w:ascii="Arial" w:hAnsi="Arial" w:cs="Arial"/>
          <w:b/>
          <w:sz w:val="20"/>
          <w:szCs w:val="20"/>
          <w:lang w:val="nl-BE"/>
        </w:rPr>
        <w:t>:</w:t>
      </w:r>
    </w:p>
    <w:p w:rsidR="0036276D" w:rsidRPr="00211415" w:rsidRDefault="00B73659" w:rsidP="009529C1">
      <w:pPr>
        <w:pBdr>
          <w:top w:val="single" w:sz="4" w:space="1" w:color="auto"/>
          <w:left w:val="single" w:sz="4" w:space="4" w:color="auto"/>
          <w:bottom w:val="single" w:sz="4" w:space="1" w:color="auto"/>
          <w:right w:val="single" w:sz="4" w:space="4" w:color="auto"/>
        </w:pBdr>
        <w:jc w:val="both"/>
        <w:rPr>
          <w:rFonts w:ascii="Arial" w:hAnsi="Arial" w:cs="Arial"/>
          <w:sz w:val="20"/>
          <w:szCs w:val="20"/>
          <w:lang w:val="nl-BE"/>
        </w:rPr>
      </w:pPr>
      <w:r w:rsidRPr="00211415">
        <w:rPr>
          <w:rFonts w:ascii="Arial" w:hAnsi="Arial" w:cs="Arial"/>
          <w:sz w:val="20"/>
          <w:szCs w:val="20"/>
          <w:lang w:val="nl-BE"/>
        </w:rPr>
        <w:t xml:space="preserve">Dit impliceert dat de derde, gelast met de minnelijke invordering, die zijn vordering baseert op de algemene voorwaarden van zijn lastgever ertoe verplicht is te controleren dat de </w:t>
      </w:r>
      <w:proofErr w:type="gramStart"/>
      <w:r w:rsidRPr="00211415">
        <w:rPr>
          <w:rFonts w:ascii="Arial" w:hAnsi="Arial" w:cs="Arial"/>
          <w:sz w:val="20"/>
          <w:szCs w:val="20"/>
          <w:lang w:val="nl-BE"/>
        </w:rPr>
        <w:t xml:space="preserve">schuldeiser  </w:t>
      </w:r>
      <w:proofErr w:type="gramEnd"/>
      <w:r w:rsidRPr="00211415">
        <w:rPr>
          <w:rFonts w:ascii="Arial" w:hAnsi="Arial" w:cs="Arial"/>
          <w:sz w:val="20"/>
          <w:szCs w:val="20"/>
          <w:lang w:val="nl-BE"/>
        </w:rPr>
        <w:t>zodanig heeft gehandeld dat de consument heeft kunnen kennisnemen van die algemene voorwaarden en deze heeft aanvaard op het ogenblik van de ondertekening van de overeenkomst. Volgens de rechtspraak en de heersende strekking in de rechtsleer zijn algemene voorwaarden die aan de medecontractant worden meegedeeld na het afsluiten van de overeenkomst niet bindend voor de partijen. Zo zijn algemene voorwaarden op de keerzijde van een factuur, verzonden na de overeenkomen contractuele prestatie, niet inroepbaar tegen de consument</w:t>
      </w:r>
      <w:r w:rsidR="00025751" w:rsidRPr="00211415">
        <w:rPr>
          <w:rFonts w:ascii="Arial" w:hAnsi="Arial" w:cs="Arial"/>
          <w:sz w:val="20"/>
          <w:szCs w:val="20"/>
          <w:lang w:val="nl-BE"/>
        </w:rPr>
        <w:t>.</w:t>
      </w:r>
      <w:r w:rsidRPr="00211415">
        <w:rPr>
          <w:rStyle w:val="Appelnotedebasdep"/>
          <w:rFonts w:ascii="Arial" w:eastAsia="Calibri" w:hAnsi="Arial" w:cs="Arial"/>
          <w:sz w:val="20"/>
          <w:szCs w:val="20"/>
          <w:lang w:val="nl-BE"/>
        </w:rPr>
        <w:footnoteReference w:id="4"/>
      </w:r>
    </w:p>
    <w:p w:rsidR="0036276D" w:rsidRPr="00211415" w:rsidRDefault="00B73659" w:rsidP="009529C1">
      <w:pPr>
        <w:pBdr>
          <w:top w:val="single" w:sz="4" w:space="1" w:color="auto"/>
          <w:left w:val="single" w:sz="4" w:space="4" w:color="auto"/>
          <w:bottom w:val="single" w:sz="4" w:space="1" w:color="auto"/>
          <w:right w:val="single" w:sz="4" w:space="4" w:color="auto"/>
        </w:pBdr>
        <w:jc w:val="both"/>
        <w:rPr>
          <w:rFonts w:ascii="Arial" w:hAnsi="Arial" w:cs="Arial"/>
          <w:sz w:val="20"/>
          <w:szCs w:val="20"/>
          <w:lang w:val="nl-BE"/>
        </w:rPr>
      </w:pPr>
      <w:r w:rsidRPr="00211415">
        <w:rPr>
          <w:rFonts w:ascii="Arial" w:hAnsi="Arial" w:cs="Arial"/>
          <w:sz w:val="20"/>
          <w:szCs w:val="20"/>
          <w:lang w:val="nl-BE"/>
        </w:rPr>
        <w:t>Een arrest van het Hof van Cassatie van 19 december 2011 bevestigt deze stelling wat betreft ziekenhuisfacturen.</w:t>
      </w:r>
      <w:r w:rsidRPr="00211415">
        <w:rPr>
          <w:rStyle w:val="Appelnotedebasdep"/>
          <w:rFonts w:ascii="Arial" w:hAnsi="Arial" w:cs="Arial"/>
          <w:sz w:val="20"/>
          <w:szCs w:val="20"/>
          <w:lang w:val="nl-BE"/>
        </w:rPr>
        <w:footnoteReference w:id="5"/>
      </w:r>
      <w:r w:rsidRPr="00211415">
        <w:rPr>
          <w:rFonts w:ascii="Arial" w:hAnsi="Arial" w:cs="Arial"/>
          <w:sz w:val="20"/>
          <w:szCs w:val="20"/>
          <w:lang w:val="nl-BE"/>
        </w:rPr>
        <w:t xml:space="preserve"> </w:t>
      </w:r>
    </w:p>
    <w:p w:rsidR="0036276D" w:rsidRPr="00211415" w:rsidRDefault="0036276D" w:rsidP="0036276D">
      <w:pPr>
        <w:pStyle w:val="Paragraphedeliste"/>
        <w:spacing w:after="0" w:line="240" w:lineRule="auto"/>
        <w:jc w:val="both"/>
        <w:rPr>
          <w:rFonts w:ascii="Arial" w:hAnsi="Arial" w:cs="Arial"/>
          <w:sz w:val="20"/>
          <w:szCs w:val="20"/>
          <w:lang w:val="nl-BE"/>
        </w:rPr>
      </w:pPr>
    </w:p>
    <w:p w:rsidR="0036276D" w:rsidRPr="00211415" w:rsidRDefault="003F295D" w:rsidP="0036276D">
      <w:pPr>
        <w:pStyle w:val="Paragraphedeliste"/>
        <w:numPr>
          <w:ilvl w:val="0"/>
          <w:numId w:val="5"/>
        </w:numPr>
        <w:autoSpaceDE w:val="0"/>
        <w:adjustRightInd w:val="0"/>
        <w:spacing w:after="0" w:line="240" w:lineRule="auto"/>
        <w:jc w:val="both"/>
        <w:rPr>
          <w:rFonts w:ascii="Arial" w:hAnsi="Arial" w:cs="Arial"/>
          <w:sz w:val="20"/>
          <w:szCs w:val="20"/>
          <w:lang w:val="nl-BE"/>
        </w:rPr>
      </w:pPr>
      <w:r w:rsidRPr="00211415">
        <w:rPr>
          <w:rFonts w:ascii="Arial" w:hAnsi="Arial" w:cs="Arial"/>
          <w:sz w:val="20"/>
          <w:szCs w:val="20"/>
          <w:lang w:val="nl-BE"/>
        </w:rPr>
        <w:t xml:space="preserve">De brief van de deurwaarder verwijst naar algemene voorwaarden die </w:t>
      </w:r>
      <w:r w:rsidR="00CC22B6" w:rsidRPr="00211415">
        <w:rPr>
          <w:rFonts w:ascii="Arial" w:hAnsi="Arial" w:cs="Arial"/>
          <w:sz w:val="20"/>
          <w:szCs w:val="20"/>
          <w:lang w:val="nl-BE"/>
        </w:rPr>
        <w:t xml:space="preserve">niet </w:t>
      </w:r>
      <w:r w:rsidR="00025751" w:rsidRPr="00211415">
        <w:rPr>
          <w:rFonts w:ascii="Arial" w:hAnsi="Arial" w:cs="Arial"/>
          <w:sz w:val="20"/>
          <w:szCs w:val="20"/>
          <w:lang w:val="nl-BE"/>
        </w:rPr>
        <w:t xml:space="preserve">inroepbaar zijn tegen </w:t>
      </w:r>
      <w:r w:rsidR="00CC22B6" w:rsidRPr="00211415">
        <w:rPr>
          <w:rFonts w:ascii="Arial" w:hAnsi="Arial" w:cs="Arial"/>
          <w:sz w:val="20"/>
          <w:szCs w:val="20"/>
          <w:lang w:val="nl-BE"/>
        </w:rPr>
        <w:t xml:space="preserve">de schuldenaar. Mevrouw, Mijnheer,… heeft geen contract of bestelbon ondertekend. Er was geen enkele mogelijkheid om kennis te nemen van deze algemene voorwaarden, noch om </w:t>
      </w:r>
      <w:r w:rsidR="00025751" w:rsidRPr="00211415">
        <w:rPr>
          <w:rFonts w:ascii="Arial" w:hAnsi="Arial" w:cs="Arial"/>
          <w:sz w:val="20"/>
          <w:szCs w:val="20"/>
          <w:lang w:val="nl-BE"/>
        </w:rPr>
        <w:t>de</w:t>
      </w:r>
      <w:r w:rsidR="00CC22B6" w:rsidRPr="00211415">
        <w:rPr>
          <w:rFonts w:ascii="Arial" w:hAnsi="Arial" w:cs="Arial"/>
          <w:sz w:val="20"/>
          <w:szCs w:val="20"/>
          <w:lang w:val="nl-BE"/>
        </w:rPr>
        <w:t xml:space="preserve">ze te aanvaarden </w:t>
      </w:r>
      <w:r w:rsidR="00025751" w:rsidRPr="00211415">
        <w:rPr>
          <w:rFonts w:ascii="Arial" w:hAnsi="Arial" w:cs="Arial"/>
          <w:sz w:val="20"/>
          <w:szCs w:val="20"/>
          <w:lang w:val="nl-BE"/>
        </w:rPr>
        <w:t xml:space="preserve">voor de ontvangst van </w:t>
      </w:r>
      <w:r w:rsidR="00CC22B6" w:rsidRPr="00211415">
        <w:rPr>
          <w:rFonts w:ascii="Arial" w:hAnsi="Arial" w:cs="Arial"/>
          <w:sz w:val="20"/>
          <w:szCs w:val="20"/>
          <w:lang w:val="nl-BE"/>
        </w:rPr>
        <w:t>de factuur van de schuldeiser. Ze zijn dus niet inroepbaar tegen haar/hem.</w:t>
      </w:r>
      <w:r w:rsidR="0036276D" w:rsidRPr="00211415">
        <w:rPr>
          <w:rFonts w:ascii="Arial" w:hAnsi="Arial" w:cs="Arial"/>
          <w:sz w:val="20"/>
          <w:szCs w:val="20"/>
          <w:lang w:val="nl-BE"/>
        </w:rPr>
        <w:t xml:space="preserve"> </w:t>
      </w:r>
    </w:p>
    <w:p w:rsidR="0036276D" w:rsidRPr="00211415" w:rsidRDefault="00CA766B" w:rsidP="0036276D">
      <w:pPr>
        <w:pStyle w:val="Paragraphedeliste"/>
        <w:numPr>
          <w:ilvl w:val="0"/>
          <w:numId w:val="5"/>
        </w:numPr>
        <w:spacing w:after="0" w:line="240" w:lineRule="auto"/>
        <w:jc w:val="both"/>
        <w:rPr>
          <w:rFonts w:ascii="Arial" w:hAnsi="Arial" w:cs="Arial"/>
          <w:sz w:val="20"/>
          <w:szCs w:val="20"/>
          <w:lang w:val="nl-BE"/>
        </w:rPr>
      </w:pPr>
      <w:r w:rsidRPr="00211415">
        <w:rPr>
          <w:rFonts w:ascii="Arial" w:hAnsi="Arial" w:cs="Arial"/>
          <w:sz w:val="20"/>
          <w:szCs w:val="20"/>
          <w:lang w:val="nl-BE"/>
        </w:rPr>
        <w:t xml:space="preserve">De brief van de deurwaarder verwijst de schuldenaar naar de algemene voorwaarden die terug te vinden zijn op de website van de schuldeiser / of verwijst naar huidige algemene voorwaarden, hoewel de toepasselijke voorwaarden diegene zijn die bestonden </w:t>
      </w:r>
      <w:r w:rsidRPr="00211415">
        <w:rPr>
          <w:rFonts w:ascii="Arial" w:hAnsi="Arial" w:cs="Arial"/>
          <w:i/>
          <w:sz w:val="20"/>
          <w:szCs w:val="20"/>
          <w:lang w:val="nl-BE"/>
        </w:rPr>
        <w:t>op het ogenblik van het ontstaan van de rechten en verbintenissen uit hoofde van de partijen</w:t>
      </w:r>
      <w:r w:rsidR="0036276D" w:rsidRPr="00211415">
        <w:rPr>
          <w:rFonts w:ascii="Arial" w:hAnsi="Arial" w:cs="Arial"/>
          <w:sz w:val="20"/>
          <w:szCs w:val="20"/>
          <w:lang w:val="nl-BE"/>
        </w:rPr>
        <w:t>.</w:t>
      </w:r>
      <w:r w:rsidRPr="00211415">
        <w:rPr>
          <w:rFonts w:ascii="Arial" w:eastAsia="Calibri" w:hAnsi="Arial" w:cs="Arial"/>
          <w:kern w:val="0"/>
          <w:sz w:val="20"/>
          <w:szCs w:val="20"/>
          <w:vertAlign w:val="superscript"/>
          <w:lang w:val="nl-BE"/>
        </w:rPr>
        <w:t xml:space="preserve"> </w:t>
      </w:r>
      <w:r w:rsidRPr="00211415">
        <w:rPr>
          <w:rFonts w:ascii="Arial" w:hAnsi="Arial" w:cs="Arial"/>
          <w:sz w:val="20"/>
          <w:szCs w:val="20"/>
          <w:vertAlign w:val="superscript"/>
          <w:lang w:val="nl-BE"/>
        </w:rPr>
        <w:footnoteReference w:id="6"/>
      </w:r>
    </w:p>
    <w:p w:rsidR="0036276D" w:rsidRPr="00211415" w:rsidRDefault="00652CC7" w:rsidP="0036276D">
      <w:pPr>
        <w:pStyle w:val="Paragraphedeliste"/>
        <w:numPr>
          <w:ilvl w:val="0"/>
          <w:numId w:val="5"/>
        </w:numPr>
        <w:rPr>
          <w:rFonts w:ascii="Arial" w:hAnsi="Arial" w:cs="Arial"/>
          <w:sz w:val="20"/>
          <w:szCs w:val="20"/>
          <w:lang w:val="nl-BE"/>
        </w:rPr>
      </w:pPr>
      <w:r w:rsidRPr="00211415">
        <w:rPr>
          <w:rFonts w:ascii="Arial" w:hAnsi="Arial" w:cs="Arial"/>
          <w:sz w:val="20"/>
          <w:szCs w:val="20"/>
          <w:lang w:val="nl-BE"/>
        </w:rPr>
        <w:lastRenderedPageBreak/>
        <w:t xml:space="preserve">De brief van de deurwaarder verwijst naar onrechtmatige bedingen die als dusdanig verboden zijn en </w:t>
      </w:r>
      <w:r w:rsidRPr="00211415">
        <w:rPr>
          <w:rFonts w:ascii="Arial" w:hAnsi="Arial" w:cs="Arial"/>
          <w:sz w:val="20"/>
          <w:szCs w:val="20"/>
          <w:u w:val="single"/>
          <w:lang w:val="nl-BE"/>
        </w:rPr>
        <w:t>nietig van rechtswege</w:t>
      </w:r>
      <w:r w:rsidR="0036276D" w:rsidRPr="00211415">
        <w:rPr>
          <w:rFonts w:ascii="Arial" w:hAnsi="Arial" w:cs="Arial"/>
          <w:sz w:val="20"/>
          <w:szCs w:val="20"/>
          <w:lang w:val="nl-BE"/>
        </w:rPr>
        <w:t xml:space="preserve"> </w:t>
      </w:r>
      <w:r w:rsidRPr="00211415">
        <w:rPr>
          <w:rFonts w:ascii="Arial" w:hAnsi="Arial" w:cs="Arial"/>
          <w:sz w:val="20"/>
          <w:szCs w:val="20"/>
          <w:lang w:val="nl-BE"/>
        </w:rPr>
        <w:t>krachtens artikel</w:t>
      </w:r>
      <w:r w:rsidR="0036276D" w:rsidRPr="00211415">
        <w:rPr>
          <w:rFonts w:ascii="Arial" w:hAnsi="Arial" w:cs="Arial"/>
          <w:sz w:val="20"/>
          <w:szCs w:val="20"/>
          <w:lang w:val="nl-BE"/>
        </w:rPr>
        <w:t xml:space="preserve"> VI 82 </w:t>
      </w:r>
      <w:r w:rsidRPr="00211415">
        <w:rPr>
          <w:rFonts w:ascii="Arial" w:hAnsi="Arial" w:cs="Arial"/>
          <w:sz w:val="20"/>
          <w:szCs w:val="20"/>
          <w:lang w:val="nl-BE"/>
        </w:rPr>
        <w:t>en volgende van het Wetboek van koophandel</w:t>
      </w:r>
      <w:r w:rsidR="0036276D" w:rsidRPr="00211415">
        <w:rPr>
          <w:rFonts w:ascii="Arial" w:hAnsi="Arial" w:cs="Arial"/>
          <w:sz w:val="20"/>
          <w:szCs w:val="20"/>
          <w:lang w:val="nl-BE"/>
        </w:rPr>
        <w:t xml:space="preserve">. </w:t>
      </w:r>
      <w:r w:rsidRPr="00211415">
        <w:rPr>
          <w:rFonts w:ascii="Arial" w:hAnsi="Arial" w:cs="Arial"/>
          <w:sz w:val="20"/>
          <w:szCs w:val="20"/>
          <w:lang w:val="nl-BE"/>
        </w:rPr>
        <w:t>Zijn in het bijzonder nietig van rechtswege, de bedingen die tot doel hebben:</w:t>
      </w:r>
    </w:p>
    <w:p w:rsidR="0036276D" w:rsidRPr="00211415" w:rsidRDefault="0036276D" w:rsidP="0036276D">
      <w:pPr>
        <w:pStyle w:val="Paragraphedeliste"/>
        <w:numPr>
          <w:ilvl w:val="0"/>
          <w:numId w:val="27"/>
        </w:numPr>
        <w:spacing w:after="0" w:line="240" w:lineRule="auto"/>
        <w:jc w:val="both"/>
        <w:rPr>
          <w:rFonts w:ascii="Arial" w:hAnsi="Arial" w:cs="Arial"/>
          <w:sz w:val="20"/>
          <w:szCs w:val="20"/>
          <w:lang w:val="nl-BE"/>
        </w:rPr>
      </w:pPr>
      <w:r w:rsidRPr="00211415">
        <w:rPr>
          <w:rFonts w:ascii="Arial" w:hAnsi="Arial" w:cs="Arial"/>
          <w:sz w:val="20"/>
          <w:szCs w:val="20"/>
          <w:lang w:val="nl-BE"/>
        </w:rPr>
        <w:t xml:space="preserve">Art VI. 83, 17° </w:t>
      </w:r>
      <w:r w:rsidR="00196C16" w:rsidRPr="00211415">
        <w:rPr>
          <w:rFonts w:ascii="Arial" w:hAnsi="Arial" w:cs="Arial"/>
          <w:sz w:val="20"/>
          <w:szCs w:val="20"/>
          <w:lang w:val="nl-BE"/>
        </w:rPr>
        <w:t>WER</w:t>
      </w:r>
      <w:r w:rsidRPr="00211415">
        <w:rPr>
          <w:rFonts w:ascii="Arial" w:hAnsi="Arial" w:cs="Arial"/>
          <w:sz w:val="20"/>
          <w:szCs w:val="20"/>
          <w:lang w:val="nl-BE"/>
        </w:rPr>
        <w:t xml:space="preserve">: </w:t>
      </w:r>
      <w:r w:rsidR="00652CC7" w:rsidRPr="00211415">
        <w:rPr>
          <w:rFonts w:ascii="Arial" w:hAnsi="Arial" w:cs="Arial"/>
          <w:sz w:val="20"/>
          <w:szCs w:val="20"/>
          <w:lang w:val="nl-BE"/>
        </w:rPr>
        <w:t>“het bedrag vast te leggen van de vergoeding verschuldigd door de consument die zijn verplichtingen niet nakomt, zonder in een gelijkwaardige vergoeding te voorzien ten laste van de onderneming die in gebreke blijft”.</w:t>
      </w:r>
    </w:p>
    <w:p w:rsidR="0036276D" w:rsidRPr="00211415" w:rsidRDefault="00196C16" w:rsidP="0036276D">
      <w:pPr>
        <w:pStyle w:val="Paragraphedeliste"/>
        <w:numPr>
          <w:ilvl w:val="0"/>
          <w:numId w:val="27"/>
        </w:numPr>
        <w:spacing w:after="0" w:line="240" w:lineRule="auto"/>
        <w:jc w:val="both"/>
        <w:rPr>
          <w:rFonts w:ascii="Arial" w:hAnsi="Arial" w:cs="Arial"/>
          <w:sz w:val="20"/>
          <w:szCs w:val="20"/>
          <w:lang w:val="nl-BE"/>
        </w:rPr>
      </w:pPr>
      <w:r w:rsidRPr="00211415">
        <w:rPr>
          <w:rFonts w:ascii="Arial" w:hAnsi="Arial" w:cs="Arial"/>
          <w:sz w:val="20"/>
          <w:szCs w:val="20"/>
          <w:lang w:val="nl-BE"/>
        </w:rPr>
        <w:t>Art VI. 83, 24 WER</w:t>
      </w:r>
      <w:r w:rsidR="0036276D" w:rsidRPr="00211415">
        <w:rPr>
          <w:rFonts w:ascii="Arial" w:hAnsi="Arial" w:cs="Arial"/>
          <w:sz w:val="20"/>
          <w:szCs w:val="20"/>
          <w:lang w:val="nl-BE"/>
        </w:rPr>
        <w:t xml:space="preserve">: </w:t>
      </w:r>
      <w:r w:rsidRPr="00211415">
        <w:rPr>
          <w:rFonts w:ascii="Arial" w:hAnsi="Arial" w:cs="Arial"/>
          <w:sz w:val="20"/>
          <w:szCs w:val="20"/>
          <w:lang w:val="nl-BE"/>
        </w:rPr>
        <w:t>“in geval van niet-uitvoering of vertraging in de uitvoering van de verbintenissen van de consument, schadevergoedingsbedragen vast te stellen die duidelijk niet evenredig zijn aan het nadeel dat door de onderneming kan worden geleden”.</w:t>
      </w:r>
    </w:p>
    <w:p w:rsidR="0036276D" w:rsidRPr="00211415" w:rsidRDefault="0036276D" w:rsidP="0036276D">
      <w:pPr>
        <w:pStyle w:val="Paragraphedeliste"/>
        <w:numPr>
          <w:ilvl w:val="0"/>
          <w:numId w:val="27"/>
        </w:numPr>
        <w:spacing w:after="0" w:line="240" w:lineRule="auto"/>
        <w:jc w:val="both"/>
        <w:rPr>
          <w:rFonts w:ascii="Arial" w:hAnsi="Arial" w:cs="Arial"/>
          <w:sz w:val="20"/>
          <w:szCs w:val="20"/>
          <w:lang w:val="nl-BE"/>
        </w:rPr>
      </w:pPr>
      <w:r w:rsidRPr="00211415">
        <w:rPr>
          <w:rFonts w:ascii="Arial" w:hAnsi="Arial" w:cs="Arial"/>
          <w:sz w:val="20"/>
          <w:szCs w:val="20"/>
          <w:lang w:val="nl-BE"/>
        </w:rPr>
        <w:t xml:space="preserve">Art VI.83, 26° </w:t>
      </w:r>
      <w:r w:rsidR="00196C16" w:rsidRPr="00211415">
        <w:rPr>
          <w:rFonts w:ascii="Arial" w:hAnsi="Arial" w:cs="Arial"/>
          <w:sz w:val="20"/>
          <w:szCs w:val="20"/>
          <w:lang w:val="nl-BE"/>
        </w:rPr>
        <w:t>WER</w:t>
      </w:r>
      <w:r w:rsidRPr="00211415">
        <w:rPr>
          <w:rFonts w:ascii="Arial" w:hAnsi="Arial" w:cs="Arial"/>
          <w:sz w:val="20"/>
          <w:szCs w:val="20"/>
          <w:lang w:val="nl-BE"/>
        </w:rPr>
        <w:t xml:space="preserve">: </w:t>
      </w:r>
      <w:r w:rsidR="00196C16" w:rsidRPr="00211415">
        <w:rPr>
          <w:rFonts w:ascii="Arial" w:hAnsi="Arial" w:cs="Arial"/>
          <w:sz w:val="20"/>
          <w:szCs w:val="20"/>
          <w:lang w:val="nl-BE"/>
        </w:rPr>
        <w:t>“op onweerlegbare wijze de instemming van de consument vast te stellen met bedingen waarvan deze niet daadwerkelijk kennis heeft kunnen nemen vóór het sluiten van de overeenkomst”.</w:t>
      </w:r>
    </w:p>
    <w:p w:rsidR="0036276D" w:rsidRPr="00211415" w:rsidRDefault="0036276D" w:rsidP="0036276D">
      <w:pPr>
        <w:spacing w:after="0" w:line="240" w:lineRule="auto"/>
        <w:jc w:val="both"/>
        <w:rPr>
          <w:rFonts w:ascii="Arial" w:hAnsi="Arial" w:cs="Arial"/>
          <w:sz w:val="20"/>
          <w:szCs w:val="20"/>
          <w:lang w:val="nl-BE"/>
        </w:rPr>
      </w:pPr>
    </w:p>
    <w:p w:rsidR="0036276D" w:rsidRPr="00211415" w:rsidRDefault="0036276D" w:rsidP="0036276D">
      <w:pPr>
        <w:rPr>
          <w:rFonts w:ascii="Arial" w:hAnsi="Arial" w:cs="Arial"/>
          <w:sz w:val="20"/>
          <w:szCs w:val="20"/>
          <w:lang w:val="nl-BE"/>
        </w:rPr>
      </w:pPr>
    </w:p>
    <w:p w:rsidR="0036276D" w:rsidRPr="00211415" w:rsidRDefault="00E53951" w:rsidP="0036276D">
      <w:pPr>
        <w:pStyle w:val="Paragraphedeliste"/>
        <w:numPr>
          <w:ilvl w:val="0"/>
          <w:numId w:val="9"/>
        </w:numPr>
        <w:spacing w:after="0" w:line="240" w:lineRule="auto"/>
        <w:rPr>
          <w:rFonts w:ascii="Arial" w:hAnsi="Arial" w:cs="Arial"/>
          <w:b/>
          <w:sz w:val="20"/>
          <w:szCs w:val="20"/>
          <w:lang w:val="nl-BE"/>
        </w:rPr>
      </w:pPr>
      <w:r w:rsidRPr="00211415">
        <w:rPr>
          <w:rFonts w:ascii="Arial" w:hAnsi="Arial" w:cs="Arial"/>
          <w:b/>
          <w:sz w:val="20"/>
          <w:szCs w:val="20"/>
          <w:lang w:val="nl-BE"/>
        </w:rPr>
        <w:t xml:space="preserve">De deurwaarder </w:t>
      </w:r>
      <w:r w:rsidR="00025751" w:rsidRPr="00211415">
        <w:rPr>
          <w:rFonts w:ascii="Arial" w:hAnsi="Arial" w:cs="Arial"/>
          <w:b/>
          <w:sz w:val="20"/>
          <w:szCs w:val="20"/>
          <w:lang w:val="nl-BE"/>
        </w:rPr>
        <w:t>belaagt</w:t>
      </w:r>
      <w:r w:rsidRPr="00211415">
        <w:rPr>
          <w:rFonts w:ascii="Arial" w:hAnsi="Arial" w:cs="Arial"/>
          <w:b/>
          <w:sz w:val="20"/>
          <w:szCs w:val="20"/>
          <w:lang w:val="nl-BE"/>
        </w:rPr>
        <w:t xml:space="preserve"> de schuldenaar, die uitdrukkelijk en gemotiveerd heeft laten weten de schuld te betwisten</w:t>
      </w:r>
    </w:p>
    <w:p w:rsidR="0036276D" w:rsidRPr="00211415" w:rsidRDefault="0036276D" w:rsidP="0036276D">
      <w:pPr>
        <w:spacing w:after="0" w:line="240" w:lineRule="auto"/>
        <w:jc w:val="both"/>
        <w:rPr>
          <w:rFonts w:ascii="Arial" w:hAnsi="Arial" w:cs="Arial"/>
          <w:sz w:val="20"/>
          <w:szCs w:val="20"/>
          <w:lang w:val="nl-BE"/>
        </w:rPr>
      </w:pPr>
    </w:p>
    <w:p w:rsidR="0036276D" w:rsidRPr="00211415" w:rsidRDefault="00E53951" w:rsidP="0036276D">
      <w:pPr>
        <w:pStyle w:val="Paragraphedeliste"/>
        <w:numPr>
          <w:ilvl w:val="0"/>
          <w:numId w:val="24"/>
        </w:numPr>
        <w:spacing w:after="0" w:line="240" w:lineRule="auto"/>
        <w:jc w:val="both"/>
        <w:rPr>
          <w:rFonts w:ascii="Arial" w:hAnsi="Arial" w:cs="Arial"/>
          <w:sz w:val="20"/>
          <w:szCs w:val="20"/>
          <w:lang w:val="nl-BE"/>
        </w:rPr>
      </w:pPr>
      <w:r w:rsidRPr="00211415">
        <w:rPr>
          <w:rFonts w:ascii="Arial" w:hAnsi="Arial" w:cs="Arial"/>
          <w:sz w:val="20"/>
          <w:szCs w:val="20"/>
          <w:lang w:val="nl-BE"/>
        </w:rPr>
        <w:t xml:space="preserve">De schuld werd per post betwist in een schrijven op datum van </w:t>
      </w:r>
      <w:r w:rsidR="0036276D" w:rsidRPr="00211415">
        <w:rPr>
          <w:rFonts w:ascii="Arial" w:hAnsi="Arial" w:cs="Arial"/>
          <w:sz w:val="20"/>
          <w:szCs w:val="20"/>
          <w:lang w:val="nl-BE"/>
        </w:rPr>
        <w:t xml:space="preserve">XXX. </w:t>
      </w:r>
      <w:r w:rsidRPr="00211415">
        <w:rPr>
          <w:rFonts w:ascii="Arial" w:hAnsi="Arial" w:cs="Arial"/>
          <w:sz w:val="20"/>
          <w:szCs w:val="20"/>
          <w:lang w:val="nl-BE"/>
        </w:rPr>
        <w:t xml:space="preserve">Ondanks de </w:t>
      </w:r>
      <w:r w:rsidR="00351FE7" w:rsidRPr="00211415">
        <w:rPr>
          <w:rFonts w:ascii="Arial" w:hAnsi="Arial" w:cs="Arial"/>
          <w:sz w:val="20"/>
          <w:szCs w:val="20"/>
          <w:lang w:val="nl-BE"/>
        </w:rPr>
        <w:t xml:space="preserve">aangehaalde </w:t>
      </w:r>
      <w:r w:rsidRPr="00211415">
        <w:rPr>
          <w:rFonts w:ascii="Arial" w:hAnsi="Arial" w:cs="Arial"/>
          <w:sz w:val="20"/>
          <w:szCs w:val="20"/>
          <w:lang w:val="nl-BE"/>
        </w:rPr>
        <w:t xml:space="preserve">argumenten blijft de deurwaarder de betwiste bedragen eisen </w:t>
      </w:r>
      <w:r w:rsidR="00351FE7" w:rsidRPr="00211415">
        <w:rPr>
          <w:rFonts w:ascii="Arial" w:hAnsi="Arial" w:cs="Arial"/>
          <w:sz w:val="20"/>
          <w:szCs w:val="20"/>
          <w:lang w:val="nl-BE"/>
        </w:rPr>
        <w:t xml:space="preserve">en maakt hij hierbij gebruik van </w:t>
      </w:r>
      <w:r w:rsidRPr="00211415">
        <w:rPr>
          <w:rFonts w:ascii="Arial" w:hAnsi="Arial" w:cs="Arial"/>
          <w:sz w:val="20"/>
          <w:szCs w:val="20"/>
          <w:lang w:val="nl-BE"/>
        </w:rPr>
        <w:t xml:space="preserve">juridisch </w:t>
      </w:r>
      <w:r w:rsidR="008A32BB" w:rsidRPr="00211415">
        <w:rPr>
          <w:rFonts w:ascii="Arial" w:hAnsi="Arial" w:cs="Arial"/>
          <w:sz w:val="20"/>
          <w:szCs w:val="20"/>
          <w:lang w:val="nl-BE"/>
        </w:rPr>
        <w:t>onjuiste</w:t>
      </w:r>
      <w:r w:rsidRPr="00211415">
        <w:rPr>
          <w:rFonts w:ascii="Arial" w:hAnsi="Arial" w:cs="Arial"/>
          <w:sz w:val="20"/>
          <w:szCs w:val="20"/>
          <w:lang w:val="nl-BE"/>
        </w:rPr>
        <w:t xml:space="preserve"> argumenten, die </w:t>
      </w:r>
      <w:r w:rsidR="00351FE7" w:rsidRPr="00211415">
        <w:rPr>
          <w:rFonts w:ascii="Arial" w:hAnsi="Arial" w:cs="Arial"/>
          <w:sz w:val="20"/>
          <w:szCs w:val="20"/>
          <w:lang w:val="nl-BE"/>
        </w:rPr>
        <w:t xml:space="preserve">van aard zijn om </w:t>
      </w:r>
      <w:r w:rsidRPr="00211415">
        <w:rPr>
          <w:rFonts w:ascii="Arial" w:hAnsi="Arial" w:cs="Arial"/>
          <w:sz w:val="20"/>
          <w:szCs w:val="20"/>
          <w:lang w:val="nl-BE"/>
        </w:rPr>
        <w:t xml:space="preserve">de schuldenaar </w:t>
      </w:r>
      <w:r w:rsidR="00351FE7" w:rsidRPr="00211415">
        <w:rPr>
          <w:rFonts w:ascii="Arial" w:hAnsi="Arial" w:cs="Arial"/>
          <w:sz w:val="20"/>
          <w:szCs w:val="20"/>
          <w:lang w:val="nl-BE"/>
        </w:rPr>
        <w:t xml:space="preserve">te </w:t>
      </w:r>
      <w:r w:rsidRPr="00211415">
        <w:rPr>
          <w:rFonts w:ascii="Arial" w:hAnsi="Arial" w:cs="Arial"/>
          <w:sz w:val="20"/>
          <w:szCs w:val="20"/>
          <w:lang w:val="nl-BE"/>
        </w:rPr>
        <w:t>misleiden en/of van bedreigende formuleringen zoals</w:t>
      </w:r>
      <w:r w:rsidR="0036276D" w:rsidRPr="00211415">
        <w:rPr>
          <w:rFonts w:ascii="Arial" w:hAnsi="Arial" w:cs="Arial"/>
          <w:sz w:val="20"/>
          <w:szCs w:val="20"/>
          <w:lang w:val="nl-BE"/>
        </w:rPr>
        <w:t xml:space="preserve"> XXXXX </w:t>
      </w:r>
      <w:r w:rsidR="0036276D" w:rsidRPr="00211415">
        <w:rPr>
          <w:rFonts w:ascii="Arial" w:hAnsi="Arial" w:cs="Arial"/>
          <w:color w:val="FF0000"/>
          <w:sz w:val="20"/>
          <w:szCs w:val="20"/>
          <w:lang w:val="nl-BE"/>
        </w:rPr>
        <w:t>(</w:t>
      </w:r>
      <w:r w:rsidRPr="00211415">
        <w:rPr>
          <w:rFonts w:ascii="Arial" w:hAnsi="Arial" w:cs="Arial"/>
          <w:color w:val="FF0000"/>
          <w:sz w:val="20"/>
          <w:szCs w:val="20"/>
          <w:lang w:val="nl-BE"/>
        </w:rPr>
        <w:t>vul aan</w:t>
      </w:r>
      <w:r w:rsidR="0036276D" w:rsidRPr="00211415">
        <w:rPr>
          <w:rFonts w:ascii="Arial" w:hAnsi="Arial" w:cs="Arial"/>
          <w:color w:val="FF0000"/>
          <w:sz w:val="20"/>
          <w:szCs w:val="20"/>
          <w:lang w:val="nl-BE"/>
        </w:rPr>
        <w:t xml:space="preserve">). </w:t>
      </w:r>
      <w:r w:rsidRPr="00211415">
        <w:rPr>
          <w:rFonts w:ascii="Arial" w:hAnsi="Arial" w:cs="Arial"/>
          <w:sz w:val="20"/>
          <w:szCs w:val="20"/>
          <w:lang w:val="nl-BE"/>
        </w:rPr>
        <w:t xml:space="preserve">Zie </w:t>
      </w:r>
      <w:r w:rsidR="00351FE7" w:rsidRPr="00211415">
        <w:rPr>
          <w:rFonts w:ascii="Arial" w:hAnsi="Arial" w:cs="Arial"/>
          <w:sz w:val="20"/>
          <w:szCs w:val="20"/>
          <w:lang w:val="nl-BE"/>
        </w:rPr>
        <w:t xml:space="preserve">de </w:t>
      </w:r>
      <w:r w:rsidRPr="00211415">
        <w:rPr>
          <w:rFonts w:ascii="Arial" w:hAnsi="Arial" w:cs="Arial"/>
          <w:sz w:val="20"/>
          <w:szCs w:val="20"/>
          <w:lang w:val="nl-BE"/>
        </w:rPr>
        <w:t>brieven in de bijlage</w:t>
      </w:r>
      <w:r w:rsidR="0036276D" w:rsidRPr="00211415">
        <w:rPr>
          <w:rFonts w:ascii="Arial" w:hAnsi="Arial" w:cs="Arial"/>
          <w:sz w:val="20"/>
          <w:szCs w:val="20"/>
          <w:lang w:val="nl-BE"/>
        </w:rPr>
        <w:t>.</w:t>
      </w:r>
    </w:p>
    <w:p w:rsidR="0036276D" w:rsidRPr="00211415" w:rsidRDefault="0036276D" w:rsidP="0036276D">
      <w:pPr>
        <w:spacing w:after="0" w:line="240" w:lineRule="auto"/>
        <w:jc w:val="both"/>
        <w:rPr>
          <w:rFonts w:ascii="Arial" w:hAnsi="Arial" w:cs="Arial"/>
          <w:sz w:val="20"/>
          <w:szCs w:val="20"/>
          <w:lang w:val="nl-BE"/>
        </w:rPr>
      </w:pPr>
    </w:p>
    <w:p w:rsidR="0036276D" w:rsidRPr="00211415" w:rsidRDefault="008A32BB" w:rsidP="0036276D">
      <w:pPr>
        <w:spacing w:after="0" w:line="240" w:lineRule="auto"/>
        <w:jc w:val="both"/>
        <w:rPr>
          <w:rFonts w:ascii="Arial" w:hAnsi="Arial" w:cs="Arial"/>
          <w:sz w:val="20"/>
          <w:szCs w:val="20"/>
          <w:lang w:val="nl-BE"/>
        </w:rPr>
      </w:pPr>
      <w:r w:rsidRPr="00211415">
        <w:rPr>
          <w:rFonts w:ascii="Arial" w:hAnsi="Arial" w:cs="Arial"/>
          <w:sz w:val="20"/>
          <w:szCs w:val="20"/>
          <w:lang w:val="nl-BE"/>
        </w:rPr>
        <w:t xml:space="preserve">Merk op dat de Nationale Kamer op de hoogte is van deze praktijken, aangezien zij op 28 maart 2013 een richtlijn heeft </w:t>
      </w:r>
      <w:r w:rsidR="00351FE7" w:rsidRPr="00211415">
        <w:rPr>
          <w:rFonts w:ascii="Arial" w:hAnsi="Arial" w:cs="Arial"/>
          <w:sz w:val="20"/>
          <w:szCs w:val="20"/>
          <w:lang w:val="nl-BE"/>
        </w:rPr>
        <w:t xml:space="preserve">uitgevaardigd </w:t>
      </w:r>
      <w:r w:rsidRPr="00211415">
        <w:rPr>
          <w:rFonts w:ascii="Arial" w:hAnsi="Arial" w:cs="Arial"/>
          <w:sz w:val="20"/>
          <w:szCs w:val="20"/>
          <w:lang w:val="nl-BE"/>
        </w:rPr>
        <w:t>met betrekking tot de minnelijke invordering van de consument</w:t>
      </w:r>
      <w:r w:rsidR="0036276D" w:rsidRPr="00211415">
        <w:rPr>
          <w:rFonts w:ascii="Arial" w:hAnsi="Arial" w:cs="Arial"/>
          <w:sz w:val="20"/>
          <w:szCs w:val="20"/>
          <w:lang w:val="nl-BE"/>
        </w:rPr>
        <w:t xml:space="preserve"> (</w:t>
      </w:r>
      <w:r w:rsidRPr="00211415">
        <w:rPr>
          <w:rFonts w:ascii="Arial" w:hAnsi="Arial" w:cs="Arial"/>
          <w:sz w:val="20"/>
          <w:szCs w:val="20"/>
          <w:lang w:val="nl-BE"/>
        </w:rPr>
        <w:t>richtlijn</w:t>
      </w:r>
      <w:r w:rsidR="0036276D" w:rsidRPr="00211415">
        <w:rPr>
          <w:rFonts w:ascii="Arial" w:hAnsi="Arial" w:cs="Arial"/>
          <w:sz w:val="20"/>
          <w:szCs w:val="20"/>
          <w:lang w:val="nl-BE"/>
        </w:rPr>
        <w:t xml:space="preserve"> 2013/001). </w:t>
      </w:r>
      <w:r w:rsidRPr="00211415">
        <w:rPr>
          <w:rFonts w:ascii="Arial" w:hAnsi="Arial" w:cs="Arial"/>
          <w:sz w:val="20"/>
          <w:szCs w:val="20"/>
          <w:lang w:val="nl-BE"/>
        </w:rPr>
        <w:t xml:space="preserve">Deze richtlijn bepaalt </w:t>
      </w:r>
      <w:r w:rsidR="00351FE7" w:rsidRPr="00211415">
        <w:rPr>
          <w:rFonts w:ascii="Arial" w:hAnsi="Arial" w:cs="Arial"/>
          <w:sz w:val="20"/>
          <w:szCs w:val="20"/>
          <w:lang w:val="nl-BE"/>
        </w:rPr>
        <w:t xml:space="preserve">met name </w:t>
      </w:r>
      <w:r w:rsidRPr="00211415">
        <w:rPr>
          <w:rFonts w:ascii="Arial" w:hAnsi="Arial" w:cs="Arial"/>
          <w:sz w:val="20"/>
          <w:szCs w:val="20"/>
          <w:lang w:val="nl-BE"/>
        </w:rPr>
        <w:t>dat</w:t>
      </w:r>
      <w:r w:rsidR="0036276D" w:rsidRPr="00211415">
        <w:rPr>
          <w:rFonts w:ascii="Arial" w:hAnsi="Arial" w:cs="Arial"/>
          <w:sz w:val="20"/>
          <w:szCs w:val="20"/>
          <w:lang w:val="nl-BE"/>
        </w:rPr>
        <w:t>:</w:t>
      </w:r>
    </w:p>
    <w:p w:rsidR="0036276D" w:rsidRPr="00211415" w:rsidRDefault="008A32BB" w:rsidP="0036276D">
      <w:pPr>
        <w:numPr>
          <w:ilvl w:val="0"/>
          <w:numId w:val="3"/>
        </w:numPr>
        <w:spacing w:after="200" w:line="276" w:lineRule="auto"/>
        <w:contextualSpacing/>
        <w:jc w:val="both"/>
        <w:rPr>
          <w:rFonts w:ascii="Arial" w:hAnsi="Arial" w:cs="Arial"/>
          <w:i/>
          <w:sz w:val="20"/>
          <w:szCs w:val="20"/>
          <w:lang w:val="nl-BE"/>
        </w:rPr>
      </w:pPr>
      <w:r w:rsidRPr="00211415">
        <w:rPr>
          <w:rFonts w:ascii="Arial" w:hAnsi="Arial" w:cs="Arial"/>
          <w:i/>
          <w:sz w:val="20"/>
          <w:szCs w:val="20"/>
          <w:lang w:val="nl-BE"/>
        </w:rPr>
        <w:t>de gerechtsdeurwaarder zich moet hoeden voor misleiding van de debiteur en geen onjuiste juridische bedreigingen mag uiten</w:t>
      </w:r>
      <w:r w:rsidR="0036276D" w:rsidRPr="00211415">
        <w:rPr>
          <w:rFonts w:ascii="Arial" w:hAnsi="Arial" w:cs="Arial"/>
          <w:i/>
          <w:sz w:val="20"/>
          <w:szCs w:val="20"/>
          <w:lang w:val="nl-BE"/>
        </w:rPr>
        <w:t>;</w:t>
      </w:r>
    </w:p>
    <w:p w:rsidR="0036276D" w:rsidRPr="00211415" w:rsidRDefault="008A32BB" w:rsidP="008A32BB">
      <w:pPr>
        <w:numPr>
          <w:ilvl w:val="0"/>
          <w:numId w:val="3"/>
        </w:numPr>
        <w:spacing w:after="200" w:line="276" w:lineRule="auto"/>
        <w:contextualSpacing/>
        <w:jc w:val="both"/>
        <w:rPr>
          <w:rFonts w:ascii="Arial" w:hAnsi="Arial" w:cs="Arial"/>
          <w:i/>
          <w:sz w:val="20"/>
          <w:szCs w:val="20"/>
          <w:lang w:val="nl-BE"/>
        </w:rPr>
      </w:pPr>
      <w:r w:rsidRPr="00211415">
        <w:rPr>
          <w:rFonts w:ascii="Arial" w:hAnsi="Arial" w:cs="Arial"/>
          <w:i/>
          <w:sz w:val="20"/>
          <w:szCs w:val="20"/>
          <w:lang w:val="nl-BE"/>
        </w:rPr>
        <w:t>de gerechtsdeurwaarder verplicht is een duidelijke beschrijving en een duidelijke verantwoording van de gevorderde bedragen te geven, inclusief van de aanwassen van de schuld (schadevergoeding, intresten,…);</w:t>
      </w:r>
    </w:p>
    <w:p w:rsidR="0036276D" w:rsidRPr="00211415" w:rsidRDefault="008A32BB" w:rsidP="0036276D">
      <w:pPr>
        <w:numPr>
          <w:ilvl w:val="0"/>
          <w:numId w:val="3"/>
        </w:numPr>
        <w:spacing w:after="200" w:line="276" w:lineRule="auto"/>
        <w:contextualSpacing/>
        <w:jc w:val="both"/>
        <w:rPr>
          <w:rFonts w:ascii="Arial" w:hAnsi="Arial" w:cs="Arial"/>
          <w:i/>
          <w:sz w:val="20"/>
          <w:szCs w:val="20"/>
          <w:lang w:val="nl-BE"/>
        </w:rPr>
      </w:pPr>
      <w:r w:rsidRPr="00211415">
        <w:rPr>
          <w:rFonts w:ascii="Arial" w:hAnsi="Arial" w:cs="Arial"/>
          <w:i/>
          <w:iCs/>
          <w:sz w:val="20"/>
          <w:szCs w:val="20"/>
          <w:lang w:val="nl-BE"/>
        </w:rPr>
        <w:t>de gerechtsdeurwaarder geen oneigenlijk gebruik mag maken van algemene voorwaarden; hij moet de ingevorderde bedragen controleren</w:t>
      </w:r>
      <w:r w:rsidR="0036276D" w:rsidRPr="00211415">
        <w:rPr>
          <w:rFonts w:ascii="Arial" w:hAnsi="Arial" w:cs="Arial"/>
          <w:i/>
          <w:sz w:val="20"/>
          <w:szCs w:val="20"/>
          <w:lang w:val="nl-BE"/>
        </w:rPr>
        <w:t>;</w:t>
      </w:r>
    </w:p>
    <w:p w:rsidR="0036276D" w:rsidRPr="00211415" w:rsidRDefault="008A32BB" w:rsidP="0036276D">
      <w:pPr>
        <w:numPr>
          <w:ilvl w:val="0"/>
          <w:numId w:val="3"/>
        </w:numPr>
        <w:spacing w:after="200" w:line="276" w:lineRule="auto"/>
        <w:contextualSpacing/>
        <w:jc w:val="both"/>
        <w:rPr>
          <w:rFonts w:ascii="Arial" w:hAnsi="Arial" w:cs="Arial"/>
          <w:i/>
          <w:sz w:val="20"/>
          <w:szCs w:val="20"/>
          <w:lang w:val="nl-BE"/>
        </w:rPr>
      </w:pPr>
      <w:r w:rsidRPr="00211415">
        <w:rPr>
          <w:rFonts w:ascii="Arial" w:hAnsi="Arial" w:cs="Arial"/>
          <w:i/>
          <w:iCs/>
          <w:sz w:val="20"/>
          <w:szCs w:val="20"/>
          <w:lang w:val="nl-BE"/>
        </w:rPr>
        <w:t>onregelmatigheden in de algemene voorwaarden geenszins kunnen gedekt worden door vage stijlformules. Voorbeeld van een vage stijlformule: De kosten van de minnelijke invordering worden gevorderd op basis van artikel 5 van de wet betreffende de minnelijke invordering van schulden;</w:t>
      </w:r>
    </w:p>
    <w:p w:rsidR="0036276D" w:rsidRPr="00211415" w:rsidRDefault="008A32BB" w:rsidP="0036276D">
      <w:pPr>
        <w:numPr>
          <w:ilvl w:val="0"/>
          <w:numId w:val="3"/>
        </w:numPr>
        <w:spacing w:after="200" w:line="276" w:lineRule="auto"/>
        <w:contextualSpacing/>
        <w:jc w:val="both"/>
        <w:rPr>
          <w:rFonts w:ascii="Arial" w:hAnsi="Arial" w:cs="Arial"/>
          <w:i/>
          <w:sz w:val="20"/>
          <w:szCs w:val="20"/>
          <w:lang w:val="nl-BE"/>
        </w:rPr>
      </w:pPr>
      <w:r w:rsidRPr="00211415">
        <w:rPr>
          <w:rFonts w:ascii="Arial" w:hAnsi="Arial" w:cs="Arial"/>
          <w:i/>
          <w:iCs/>
          <w:sz w:val="20"/>
          <w:szCs w:val="20"/>
          <w:lang w:val="nl-BE"/>
        </w:rPr>
        <w:t>de gerechtsdeurwaarder GEEN INNINGS- EN KWIJTINGSRECHTEN IN REKENING MAG BRENGEN AAN DE SCHULDENAAR (de kosten die de gerechtsdeurwaarder in rekening brengt voor zijn prestaties moeten gefactureerd en in rekening gebracht worden aan zijn cliënt)</w:t>
      </w:r>
    </w:p>
    <w:p w:rsidR="0036276D" w:rsidRPr="00211415" w:rsidRDefault="008A32BB" w:rsidP="0036276D">
      <w:pPr>
        <w:numPr>
          <w:ilvl w:val="0"/>
          <w:numId w:val="3"/>
        </w:numPr>
        <w:spacing w:after="200" w:line="276" w:lineRule="auto"/>
        <w:contextualSpacing/>
        <w:jc w:val="both"/>
        <w:rPr>
          <w:rFonts w:ascii="Arial" w:hAnsi="Arial" w:cs="Arial"/>
          <w:i/>
          <w:sz w:val="20"/>
          <w:szCs w:val="20"/>
          <w:lang w:val="nl-BE"/>
        </w:rPr>
      </w:pPr>
      <w:r w:rsidRPr="00211415">
        <w:rPr>
          <w:rFonts w:ascii="Arial" w:hAnsi="Arial" w:cs="Arial"/>
          <w:i/>
          <w:iCs/>
          <w:sz w:val="20"/>
          <w:szCs w:val="20"/>
          <w:lang w:val="nl-BE"/>
        </w:rPr>
        <w:t>de gerechtsdeurwaarder in het bezit moet zijn van de documenten waarvan betaling wordt gevorderd</w:t>
      </w:r>
      <w:r w:rsidRPr="00211415">
        <w:rPr>
          <w:rFonts w:ascii="Arial" w:hAnsi="Arial" w:cs="Arial"/>
          <w:i/>
          <w:sz w:val="20"/>
          <w:szCs w:val="20"/>
          <w:lang w:val="nl-BE"/>
        </w:rPr>
        <w:t>;</w:t>
      </w:r>
    </w:p>
    <w:p w:rsidR="0036276D" w:rsidRPr="00211415" w:rsidRDefault="008A32BB" w:rsidP="0036276D">
      <w:pPr>
        <w:numPr>
          <w:ilvl w:val="0"/>
          <w:numId w:val="3"/>
        </w:numPr>
        <w:spacing w:after="200" w:line="276" w:lineRule="auto"/>
        <w:contextualSpacing/>
        <w:jc w:val="both"/>
        <w:rPr>
          <w:rFonts w:ascii="Arial" w:hAnsi="Arial" w:cs="Arial"/>
          <w:i/>
          <w:sz w:val="20"/>
          <w:szCs w:val="20"/>
          <w:lang w:val="nl-BE"/>
        </w:rPr>
      </w:pPr>
      <w:r w:rsidRPr="00211415">
        <w:rPr>
          <w:rFonts w:ascii="Arial" w:hAnsi="Arial" w:cs="Arial"/>
          <w:i/>
          <w:iCs/>
          <w:sz w:val="20"/>
          <w:szCs w:val="20"/>
          <w:lang w:val="nl-BE"/>
        </w:rPr>
        <w:t>de gerechtsdeurwaarder verplicht is om binnen een redelijke termijn te antwoorden op de relevante vragen van de schuldenaar, de personen die hem in rechte vertegenwoordigen of de personen die maatschappelijk voor hem optreden (OCMW, Diensten schuldbemiddeling,…)</w:t>
      </w:r>
      <w:r w:rsidRPr="00211415">
        <w:rPr>
          <w:rFonts w:ascii="Arial" w:hAnsi="Arial" w:cs="Arial"/>
          <w:i/>
          <w:sz w:val="20"/>
          <w:szCs w:val="20"/>
          <w:lang w:val="nl-BE"/>
        </w:rPr>
        <w:t>.</w:t>
      </w:r>
    </w:p>
    <w:p w:rsidR="0036276D" w:rsidRPr="00211415" w:rsidRDefault="0036276D" w:rsidP="0036276D">
      <w:pPr>
        <w:spacing w:after="0" w:line="240" w:lineRule="auto"/>
        <w:jc w:val="both"/>
        <w:rPr>
          <w:rFonts w:ascii="Arial" w:hAnsi="Arial" w:cs="Arial"/>
          <w:sz w:val="20"/>
          <w:szCs w:val="20"/>
          <w:lang w:val="nl-BE"/>
        </w:rPr>
      </w:pPr>
    </w:p>
    <w:p w:rsidR="0036276D" w:rsidRPr="00211415" w:rsidRDefault="0036276D" w:rsidP="0036276D">
      <w:pPr>
        <w:jc w:val="both"/>
        <w:rPr>
          <w:rFonts w:ascii="Arial" w:hAnsi="Arial" w:cs="Arial"/>
          <w:sz w:val="20"/>
          <w:szCs w:val="20"/>
          <w:lang w:val="nl-BE"/>
        </w:rPr>
      </w:pPr>
    </w:p>
    <w:p w:rsidR="0036276D" w:rsidRPr="00211415" w:rsidRDefault="008573DA" w:rsidP="0036276D">
      <w:pPr>
        <w:jc w:val="both"/>
        <w:rPr>
          <w:rFonts w:ascii="Arial" w:hAnsi="Arial" w:cs="Arial"/>
          <w:sz w:val="20"/>
          <w:szCs w:val="20"/>
          <w:lang w:val="nl-BE"/>
        </w:rPr>
      </w:pPr>
      <w:r w:rsidRPr="00211415">
        <w:rPr>
          <w:rFonts w:ascii="Arial" w:hAnsi="Arial" w:cs="Arial"/>
          <w:sz w:val="20"/>
          <w:szCs w:val="20"/>
          <w:lang w:val="nl-BE"/>
        </w:rPr>
        <w:lastRenderedPageBreak/>
        <w:t xml:space="preserve">Wij danken u om de stukken in bijlage te </w:t>
      </w:r>
      <w:r w:rsidR="00351FE7" w:rsidRPr="00211415">
        <w:rPr>
          <w:rFonts w:ascii="Arial" w:hAnsi="Arial" w:cs="Arial"/>
          <w:sz w:val="20"/>
          <w:szCs w:val="20"/>
          <w:lang w:val="nl-BE"/>
        </w:rPr>
        <w:t xml:space="preserve">willen </w:t>
      </w:r>
      <w:r w:rsidRPr="00211415">
        <w:rPr>
          <w:rFonts w:ascii="Arial" w:hAnsi="Arial" w:cs="Arial"/>
          <w:sz w:val="20"/>
          <w:szCs w:val="20"/>
          <w:lang w:val="nl-BE"/>
        </w:rPr>
        <w:t xml:space="preserve">bestuderen en ons op de hoogte te </w:t>
      </w:r>
      <w:r w:rsidR="00351FE7" w:rsidRPr="00211415">
        <w:rPr>
          <w:rFonts w:ascii="Arial" w:hAnsi="Arial" w:cs="Arial"/>
          <w:sz w:val="20"/>
          <w:szCs w:val="20"/>
          <w:lang w:val="nl-BE"/>
        </w:rPr>
        <w:t xml:space="preserve">houden </w:t>
      </w:r>
      <w:r w:rsidRPr="00211415">
        <w:rPr>
          <w:rFonts w:ascii="Arial" w:hAnsi="Arial" w:cs="Arial"/>
          <w:sz w:val="20"/>
          <w:szCs w:val="20"/>
          <w:lang w:val="nl-BE"/>
        </w:rPr>
        <w:t xml:space="preserve">van het gevolg dat </w:t>
      </w:r>
      <w:r w:rsidR="00351FE7" w:rsidRPr="00211415">
        <w:rPr>
          <w:rFonts w:ascii="Arial" w:hAnsi="Arial" w:cs="Arial"/>
          <w:sz w:val="20"/>
          <w:szCs w:val="20"/>
          <w:lang w:val="nl-BE"/>
        </w:rPr>
        <w:t xml:space="preserve">u zal willen geven </w:t>
      </w:r>
      <w:r w:rsidRPr="00211415">
        <w:rPr>
          <w:rFonts w:ascii="Arial" w:hAnsi="Arial" w:cs="Arial"/>
          <w:sz w:val="20"/>
          <w:szCs w:val="20"/>
          <w:lang w:val="nl-BE"/>
        </w:rPr>
        <w:t xml:space="preserve">aan onze klacht </w:t>
      </w:r>
      <w:r w:rsidR="00351FE7" w:rsidRPr="00211415">
        <w:rPr>
          <w:rFonts w:ascii="Arial" w:hAnsi="Arial" w:cs="Arial"/>
          <w:sz w:val="20"/>
          <w:szCs w:val="20"/>
          <w:lang w:val="nl-BE"/>
        </w:rPr>
        <w:t xml:space="preserve">in het kader van de </w:t>
      </w:r>
      <w:r w:rsidRPr="00211415">
        <w:rPr>
          <w:rFonts w:ascii="Arial" w:hAnsi="Arial" w:cs="Arial"/>
          <w:sz w:val="20"/>
          <w:szCs w:val="20"/>
          <w:lang w:val="nl-BE"/>
        </w:rPr>
        <w:t xml:space="preserve">nieuwe </w:t>
      </w:r>
      <w:r w:rsidR="00351FE7" w:rsidRPr="00211415">
        <w:rPr>
          <w:rFonts w:ascii="Arial" w:hAnsi="Arial" w:cs="Arial"/>
          <w:sz w:val="20"/>
          <w:szCs w:val="20"/>
          <w:lang w:val="nl-BE"/>
        </w:rPr>
        <w:t xml:space="preserve">opdrachten </w:t>
      </w:r>
      <w:r w:rsidRPr="00211415">
        <w:rPr>
          <w:rFonts w:ascii="Arial" w:hAnsi="Arial" w:cs="Arial"/>
          <w:sz w:val="20"/>
          <w:szCs w:val="20"/>
          <w:lang w:val="nl-BE"/>
        </w:rPr>
        <w:t xml:space="preserve">en </w:t>
      </w:r>
      <w:r w:rsidR="00351FE7" w:rsidRPr="00211415">
        <w:rPr>
          <w:rFonts w:ascii="Arial" w:hAnsi="Arial" w:cs="Arial"/>
          <w:sz w:val="20"/>
          <w:szCs w:val="20"/>
          <w:lang w:val="nl-BE"/>
        </w:rPr>
        <w:t xml:space="preserve">de disciplinaire bevoegdheden </w:t>
      </w:r>
      <w:r w:rsidRPr="00211415">
        <w:rPr>
          <w:rFonts w:ascii="Arial" w:hAnsi="Arial" w:cs="Arial"/>
          <w:sz w:val="20"/>
          <w:szCs w:val="20"/>
          <w:lang w:val="nl-BE"/>
        </w:rPr>
        <w:t>die u werd</w:t>
      </w:r>
      <w:r w:rsidR="00351FE7" w:rsidRPr="00211415">
        <w:rPr>
          <w:rFonts w:ascii="Arial" w:hAnsi="Arial" w:cs="Arial"/>
          <w:sz w:val="20"/>
          <w:szCs w:val="20"/>
          <w:lang w:val="nl-BE"/>
        </w:rPr>
        <w:t>en</w:t>
      </w:r>
      <w:r w:rsidRPr="00211415">
        <w:rPr>
          <w:rFonts w:ascii="Arial" w:hAnsi="Arial" w:cs="Arial"/>
          <w:sz w:val="20"/>
          <w:szCs w:val="20"/>
          <w:lang w:val="nl-BE"/>
        </w:rPr>
        <w:t xml:space="preserve"> toe</w:t>
      </w:r>
      <w:r w:rsidR="00351FE7" w:rsidRPr="00211415">
        <w:rPr>
          <w:rFonts w:ascii="Arial" w:hAnsi="Arial" w:cs="Arial"/>
          <w:sz w:val="20"/>
          <w:szCs w:val="20"/>
          <w:lang w:val="nl-BE"/>
        </w:rPr>
        <w:t>gekend</w:t>
      </w:r>
      <w:r w:rsidRPr="00211415">
        <w:rPr>
          <w:rFonts w:ascii="Arial" w:hAnsi="Arial" w:cs="Arial"/>
          <w:sz w:val="20"/>
          <w:szCs w:val="20"/>
          <w:lang w:val="nl-BE"/>
        </w:rPr>
        <w:t>.</w:t>
      </w:r>
    </w:p>
    <w:p w:rsidR="00F4750F" w:rsidRPr="00211415" w:rsidRDefault="00351FE7" w:rsidP="0036276D">
      <w:pPr>
        <w:jc w:val="both"/>
        <w:rPr>
          <w:rFonts w:ascii="Arial" w:hAnsi="Arial" w:cs="Arial"/>
          <w:sz w:val="20"/>
          <w:szCs w:val="20"/>
          <w:lang w:val="nl-BE"/>
        </w:rPr>
      </w:pPr>
      <w:r w:rsidRPr="00211415">
        <w:rPr>
          <w:rFonts w:ascii="Arial" w:hAnsi="Arial" w:cs="Arial"/>
          <w:sz w:val="20"/>
          <w:szCs w:val="20"/>
          <w:lang w:val="nl-BE"/>
        </w:rPr>
        <w:t xml:space="preserve">Desgevallend </w:t>
      </w:r>
      <w:r w:rsidR="008573DA" w:rsidRPr="00211415">
        <w:rPr>
          <w:rFonts w:ascii="Arial" w:hAnsi="Arial" w:cs="Arial"/>
          <w:sz w:val="20"/>
          <w:szCs w:val="20"/>
          <w:lang w:val="nl-BE"/>
        </w:rPr>
        <w:t xml:space="preserve">wensen wij </w:t>
      </w:r>
      <w:r w:rsidRPr="00211415">
        <w:rPr>
          <w:rFonts w:ascii="Arial" w:hAnsi="Arial" w:cs="Arial"/>
          <w:sz w:val="20"/>
          <w:szCs w:val="20"/>
          <w:lang w:val="nl-BE"/>
        </w:rPr>
        <w:t>ge</w:t>
      </w:r>
      <w:r w:rsidR="008573DA" w:rsidRPr="00211415">
        <w:rPr>
          <w:rFonts w:ascii="Arial" w:hAnsi="Arial" w:cs="Arial"/>
          <w:sz w:val="20"/>
          <w:szCs w:val="20"/>
          <w:lang w:val="nl-BE"/>
        </w:rPr>
        <w:t>hoord te worden door de Tuchtcommissie.</w:t>
      </w:r>
    </w:p>
    <w:p w:rsidR="0036276D" w:rsidRPr="00211415" w:rsidRDefault="00351FE7" w:rsidP="0036276D">
      <w:pPr>
        <w:jc w:val="both"/>
        <w:rPr>
          <w:rFonts w:ascii="Arial" w:hAnsi="Arial" w:cs="Arial"/>
          <w:sz w:val="20"/>
          <w:szCs w:val="20"/>
          <w:lang w:val="nl-BE"/>
        </w:rPr>
      </w:pPr>
      <w:r w:rsidRPr="00211415">
        <w:rPr>
          <w:rFonts w:ascii="Arial" w:hAnsi="Arial" w:cs="Arial"/>
          <w:sz w:val="20"/>
          <w:szCs w:val="20"/>
          <w:lang w:val="nl-BE"/>
        </w:rPr>
        <w:t>Wij danken u b</w:t>
      </w:r>
      <w:r w:rsidR="008573DA" w:rsidRPr="00211415">
        <w:rPr>
          <w:rFonts w:ascii="Arial" w:hAnsi="Arial" w:cs="Arial"/>
          <w:sz w:val="20"/>
          <w:szCs w:val="20"/>
          <w:lang w:val="nl-BE"/>
        </w:rPr>
        <w:t xml:space="preserve">ij voorbaat voor het gevolg dat u </w:t>
      </w:r>
      <w:r w:rsidRPr="00211415">
        <w:rPr>
          <w:rFonts w:ascii="Arial" w:hAnsi="Arial" w:cs="Arial"/>
          <w:sz w:val="20"/>
          <w:szCs w:val="20"/>
          <w:lang w:val="nl-BE"/>
        </w:rPr>
        <w:t>zal willen geven aan dit schrijven</w:t>
      </w:r>
      <w:r w:rsidR="008573DA" w:rsidRPr="00211415">
        <w:rPr>
          <w:rFonts w:ascii="Arial" w:hAnsi="Arial" w:cs="Arial"/>
          <w:sz w:val="20"/>
          <w:szCs w:val="20"/>
          <w:lang w:val="nl-BE"/>
        </w:rPr>
        <w:t>.</w:t>
      </w:r>
    </w:p>
    <w:p w:rsidR="008573DA" w:rsidRPr="00211415" w:rsidRDefault="008573DA" w:rsidP="0036276D">
      <w:pPr>
        <w:jc w:val="both"/>
        <w:rPr>
          <w:rFonts w:ascii="Arial" w:hAnsi="Arial" w:cs="Arial"/>
          <w:sz w:val="20"/>
          <w:szCs w:val="20"/>
          <w:lang w:val="nl-BE"/>
        </w:rPr>
      </w:pPr>
    </w:p>
    <w:p w:rsidR="008573DA" w:rsidRPr="00211415" w:rsidRDefault="008573DA" w:rsidP="0036276D">
      <w:pPr>
        <w:jc w:val="both"/>
        <w:rPr>
          <w:rFonts w:ascii="Arial" w:hAnsi="Arial" w:cs="Arial"/>
          <w:sz w:val="20"/>
          <w:szCs w:val="20"/>
          <w:lang w:val="nl-BE"/>
        </w:rPr>
      </w:pPr>
      <w:r w:rsidRPr="00211415">
        <w:rPr>
          <w:rFonts w:ascii="Arial" w:hAnsi="Arial" w:cs="Arial"/>
          <w:sz w:val="20"/>
          <w:szCs w:val="20"/>
          <w:lang w:val="nl-BE"/>
        </w:rPr>
        <w:t>Hoogachtend,</w:t>
      </w:r>
    </w:p>
    <w:p w:rsidR="0036276D" w:rsidRPr="00211415" w:rsidRDefault="0036276D" w:rsidP="0036276D">
      <w:pPr>
        <w:jc w:val="both"/>
        <w:rPr>
          <w:rFonts w:ascii="Arial" w:hAnsi="Arial" w:cs="Arial"/>
          <w:sz w:val="20"/>
          <w:szCs w:val="20"/>
          <w:lang w:val="nl-BE"/>
        </w:rPr>
      </w:pPr>
    </w:p>
    <w:p w:rsidR="0036276D" w:rsidRDefault="00351FE7" w:rsidP="00351FE7">
      <w:pPr>
        <w:jc w:val="both"/>
        <w:rPr>
          <w:rFonts w:ascii="Arial" w:hAnsi="Arial" w:cs="Arial"/>
          <w:sz w:val="20"/>
          <w:szCs w:val="20"/>
          <w:lang w:val="nl-BE"/>
        </w:rPr>
      </w:pPr>
      <w:r w:rsidRPr="00211415">
        <w:rPr>
          <w:rFonts w:ascii="Arial" w:hAnsi="Arial" w:cs="Arial"/>
          <w:sz w:val="20"/>
          <w:szCs w:val="20"/>
          <w:lang w:val="nl-BE"/>
        </w:rPr>
        <w:t>De dienst schuld</w:t>
      </w:r>
      <w:r w:rsidR="008573DA" w:rsidRPr="00211415">
        <w:rPr>
          <w:rFonts w:ascii="Arial" w:hAnsi="Arial" w:cs="Arial"/>
          <w:sz w:val="20"/>
          <w:szCs w:val="20"/>
          <w:lang w:val="nl-BE"/>
        </w:rPr>
        <w:t>bemiddeling</w:t>
      </w:r>
    </w:p>
    <w:p w:rsidR="00351FE7" w:rsidRPr="002841C0" w:rsidRDefault="00351FE7" w:rsidP="00351FE7">
      <w:pPr>
        <w:jc w:val="both"/>
        <w:rPr>
          <w:rFonts w:ascii="Arial" w:hAnsi="Arial" w:cs="Arial"/>
          <w:sz w:val="20"/>
          <w:szCs w:val="20"/>
          <w:lang w:val="nl-BE"/>
        </w:rPr>
        <w:sectPr w:rsidR="00351FE7" w:rsidRPr="002841C0" w:rsidSect="004E0A0D">
          <w:footnotePr>
            <w:numRestart w:val="eachSect"/>
          </w:footnotePr>
          <w:pgSz w:w="11900" w:h="16840"/>
          <w:pgMar w:top="1417" w:right="1417" w:bottom="1417" w:left="1417" w:header="708" w:footer="708" w:gutter="0"/>
          <w:cols w:space="708"/>
        </w:sectPr>
      </w:pPr>
    </w:p>
    <w:p w:rsidR="007A63F5" w:rsidRPr="002841C0" w:rsidRDefault="007A63F5" w:rsidP="00C37F2D">
      <w:pPr>
        <w:jc w:val="both"/>
        <w:rPr>
          <w:rFonts w:ascii="Arial" w:hAnsi="Arial" w:cs="Arial"/>
          <w:sz w:val="20"/>
          <w:szCs w:val="20"/>
          <w:lang w:val="nl-BE"/>
        </w:rPr>
      </w:pPr>
    </w:p>
    <w:sectPr w:rsidR="007A63F5" w:rsidRPr="002841C0" w:rsidSect="00E134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80E" w:rsidRDefault="00C2080E" w:rsidP="004C3F89">
      <w:pPr>
        <w:spacing w:after="0" w:line="240" w:lineRule="auto"/>
      </w:pPr>
      <w:r>
        <w:separator/>
      </w:r>
    </w:p>
  </w:endnote>
  <w:endnote w:type="continuationSeparator" w:id="0">
    <w:p w:rsidR="00C2080E" w:rsidRDefault="00C2080E" w:rsidP="004C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80E" w:rsidRDefault="00C2080E" w:rsidP="004C3F89">
      <w:pPr>
        <w:spacing w:after="0" w:line="240" w:lineRule="auto"/>
      </w:pPr>
      <w:r>
        <w:separator/>
      </w:r>
    </w:p>
  </w:footnote>
  <w:footnote w:type="continuationSeparator" w:id="0">
    <w:p w:rsidR="00C2080E" w:rsidRDefault="00C2080E" w:rsidP="004C3F89">
      <w:pPr>
        <w:spacing w:after="0" w:line="240" w:lineRule="auto"/>
      </w:pPr>
      <w:r>
        <w:continuationSeparator/>
      </w:r>
    </w:p>
  </w:footnote>
  <w:footnote w:id="1">
    <w:p w:rsidR="00025751" w:rsidRPr="00211415" w:rsidRDefault="00025751" w:rsidP="0036276D">
      <w:pPr>
        <w:rPr>
          <w:lang w:val="nl-BE"/>
        </w:rPr>
      </w:pPr>
      <w:r w:rsidRPr="00211415">
        <w:rPr>
          <w:rStyle w:val="Appelnotedebasdep"/>
          <w:sz w:val="18"/>
          <w:szCs w:val="18"/>
        </w:rPr>
        <w:footnoteRef/>
      </w:r>
      <w:r w:rsidRPr="00211415">
        <w:rPr>
          <w:sz w:val="18"/>
          <w:szCs w:val="18"/>
          <w:lang w:val="nl-BE"/>
        </w:rPr>
        <w:t xml:space="preserve"> Zoals onderlijnd in de voorbereidende werken</w:t>
      </w:r>
      <w:r w:rsidRPr="00211415">
        <w:rPr>
          <w:rFonts w:cs="Calibri"/>
          <w:sz w:val="18"/>
          <w:szCs w:val="18"/>
          <w:lang w:val="nl-BE"/>
        </w:rPr>
        <w:t xml:space="preserve"> (Senaat 2-1061/5, pagina 7)</w:t>
      </w:r>
    </w:p>
  </w:footnote>
  <w:footnote w:id="2">
    <w:p w:rsidR="00025751" w:rsidRPr="00211415" w:rsidRDefault="00025751" w:rsidP="0036276D">
      <w:pPr>
        <w:pStyle w:val="Corpsdetexte"/>
        <w:overflowPunct w:val="0"/>
        <w:autoSpaceDE w:val="0"/>
        <w:autoSpaceDN w:val="0"/>
        <w:adjustRightInd w:val="0"/>
        <w:jc w:val="both"/>
        <w:textAlignment w:val="baseline"/>
        <w:rPr>
          <w:rFonts w:ascii="Cambria" w:hAnsi="Cambria"/>
          <w:i/>
          <w:sz w:val="18"/>
          <w:szCs w:val="18"/>
        </w:rPr>
      </w:pPr>
      <w:r w:rsidRPr="00211415">
        <w:rPr>
          <w:rStyle w:val="Appelnotedebasdep"/>
          <w:rFonts w:eastAsia="Calibri"/>
          <w:sz w:val="18"/>
          <w:szCs w:val="18"/>
        </w:rPr>
        <w:footnoteRef/>
      </w:r>
      <w:r w:rsidRPr="00211415">
        <w:rPr>
          <w:rFonts w:ascii="Cambria" w:hAnsi="Cambria"/>
          <w:sz w:val="18"/>
          <w:szCs w:val="18"/>
        </w:rPr>
        <w:t xml:space="preserve"> Etienne Leroy, Alain Roger, Le recouvrement amiable des dettes du consommateur revisité, .JT n° 6366 – 32/2009, page 610</w:t>
      </w:r>
    </w:p>
    <w:p w:rsidR="00025751" w:rsidRPr="00211415" w:rsidRDefault="00025751" w:rsidP="0036276D">
      <w:pPr>
        <w:pStyle w:val="Corpsdetexte"/>
        <w:overflowPunct w:val="0"/>
        <w:autoSpaceDE w:val="0"/>
        <w:autoSpaceDN w:val="0"/>
        <w:adjustRightInd w:val="0"/>
        <w:jc w:val="both"/>
        <w:textAlignment w:val="baseline"/>
        <w:rPr>
          <w:rFonts w:ascii="Cambria" w:hAnsi="Cambria"/>
          <w:sz w:val="18"/>
          <w:szCs w:val="18"/>
          <w:lang w:val="nl-BE"/>
        </w:rPr>
      </w:pPr>
      <w:r w:rsidRPr="00211415">
        <w:rPr>
          <w:rFonts w:ascii="Cambria" w:hAnsi="Cambria" w:cs="Arial"/>
          <w:i/>
          <w:iCs/>
          <w:sz w:val="18"/>
          <w:szCs w:val="18"/>
          <w:lang w:val="nl-BE" w:eastAsia="en-US"/>
        </w:rPr>
        <w:t>"In het kader van de minnelijke invordering is de gerechtsdeurwaarder ertoe gehouden de deontologische voorschriften strikt na te leven, en dient hij in het bijzonder de wettelijkheid te controleren van de vordering die hij gelast is te innen”,</w:t>
      </w:r>
      <w:r w:rsidRPr="00211415">
        <w:rPr>
          <w:rFonts w:ascii="Cambria" w:hAnsi="Cambria"/>
          <w:sz w:val="18"/>
          <w:szCs w:val="18"/>
          <w:lang w:val="nl-BE"/>
        </w:rPr>
        <w:t xml:space="preserve"> </w:t>
      </w:r>
      <w:r w:rsidRPr="00211415">
        <w:rPr>
          <w:rFonts w:ascii="Cambria" w:hAnsi="Cambria" w:cs="Arial"/>
          <w:sz w:val="18"/>
          <w:szCs w:val="18"/>
          <w:lang w:val="nl-BE" w:eastAsia="en-US"/>
        </w:rPr>
        <w:t xml:space="preserve">Luc Chabot, Chambre Nationale des huissiers de Justice, Le rôle social et économique de l’huissier de justice, , E. Story-Scientia, page35 </w:t>
      </w:r>
    </w:p>
  </w:footnote>
  <w:footnote w:id="3">
    <w:p w:rsidR="00025751" w:rsidRPr="00211415" w:rsidRDefault="00025751" w:rsidP="00BA685F">
      <w:pPr>
        <w:pStyle w:val="Notedebasdepage"/>
        <w:rPr>
          <w:rFonts w:ascii="Cambria" w:hAnsi="Cambria" w:cs="Calibri"/>
          <w:sz w:val="18"/>
          <w:szCs w:val="18"/>
          <w:lang w:val="nl-BE"/>
        </w:rPr>
      </w:pPr>
      <w:r w:rsidRPr="00211415">
        <w:rPr>
          <w:rStyle w:val="Appelnotedebasdep"/>
          <w:rFonts w:ascii="Cambria" w:hAnsi="Cambria"/>
          <w:sz w:val="18"/>
          <w:szCs w:val="18"/>
          <w:lang w:val="nl-BE"/>
        </w:rPr>
        <w:footnoteRef/>
      </w:r>
      <w:r w:rsidRPr="00211415">
        <w:rPr>
          <w:rFonts w:ascii="Cambria" w:hAnsi="Cambria"/>
          <w:sz w:val="18"/>
          <w:szCs w:val="18"/>
          <w:lang w:val="nl-BE"/>
        </w:rPr>
        <w:t xml:space="preserve"> </w:t>
      </w:r>
      <w:r w:rsidRPr="00211415">
        <w:rPr>
          <w:rFonts w:ascii="Cambria" w:hAnsi="Cambria" w:cs="Calibri"/>
          <w:sz w:val="18"/>
          <w:szCs w:val="18"/>
          <w:lang w:val="nl-BE"/>
        </w:rPr>
        <w:t>Zie de commentaar van Christine Biquet-Mathieu sous JP de Grâce-Hollogne, 29 juillet 2008, JLMB, 2009/34 p. 1628 en volgende "</w:t>
      </w:r>
      <w:r w:rsidR="005121A5" w:rsidRPr="00211415">
        <w:rPr>
          <w:rFonts w:ascii="Cambria" w:hAnsi="Cambria" w:cs="Calibri"/>
          <w:i/>
          <w:iCs/>
          <w:sz w:val="18"/>
          <w:szCs w:val="18"/>
          <w:lang w:val="nl-BE"/>
        </w:rPr>
        <w:t xml:space="preserve">Hieruit blijkt dus dat enkel bedragen reeds in het contract vastgelegde bedragen of bedragen waarvan de berekeningsparameters die </w:t>
      </w:r>
      <w:r w:rsidRPr="00211415">
        <w:rPr>
          <w:rFonts w:ascii="Cambria" w:hAnsi="Cambria" w:cs="Calibri"/>
          <w:i/>
          <w:iCs/>
          <w:sz w:val="18"/>
          <w:szCs w:val="18"/>
          <w:lang w:val="nl-BE"/>
        </w:rPr>
        <w:t>(</w:t>
      </w:r>
      <w:r w:rsidR="005121A5" w:rsidRPr="00211415">
        <w:rPr>
          <w:rFonts w:ascii="Cambria" w:hAnsi="Cambria" w:cs="Calibri"/>
          <w:i/>
          <w:iCs/>
          <w:sz w:val="18"/>
          <w:szCs w:val="18"/>
          <w:lang w:val="nl-BE"/>
        </w:rPr>
        <w:t>percentage</w:t>
      </w:r>
      <w:r w:rsidRPr="00211415">
        <w:rPr>
          <w:rFonts w:ascii="Cambria" w:hAnsi="Cambria" w:cs="Calibri"/>
          <w:i/>
          <w:iCs/>
          <w:sz w:val="18"/>
          <w:szCs w:val="18"/>
          <w:lang w:val="nl-BE"/>
        </w:rPr>
        <w:t xml:space="preserve">, </w:t>
      </w:r>
      <w:r w:rsidR="005121A5" w:rsidRPr="00211415">
        <w:rPr>
          <w:rFonts w:ascii="Cambria" w:hAnsi="Cambria" w:cs="Calibri"/>
          <w:i/>
          <w:iCs/>
          <w:sz w:val="18"/>
          <w:szCs w:val="18"/>
          <w:lang w:val="nl-BE"/>
        </w:rPr>
        <w:t>berekeningsbasis</w:t>
      </w:r>
      <w:r w:rsidRPr="00211415">
        <w:rPr>
          <w:rFonts w:ascii="Cambria" w:hAnsi="Cambria" w:cs="Calibri"/>
          <w:i/>
          <w:iCs/>
          <w:sz w:val="18"/>
          <w:szCs w:val="18"/>
          <w:lang w:val="nl-BE"/>
        </w:rPr>
        <w:t xml:space="preserve">, …) </w:t>
      </w:r>
      <w:r w:rsidR="005121A5" w:rsidRPr="00211415">
        <w:rPr>
          <w:rFonts w:ascii="Cambria" w:hAnsi="Cambria" w:cs="Calibri"/>
          <w:i/>
          <w:iCs/>
          <w:sz w:val="18"/>
          <w:szCs w:val="18"/>
          <w:lang w:val="nl-BE"/>
        </w:rPr>
        <w:t>in het contract zi</w:t>
      </w:r>
      <w:r w:rsidR="0071004C">
        <w:rPr>
          <w:rFonts w:ascii="Cambria" w:hAnsi="Cambria" w:cs="Calibri"/>
          <w:i/>
          <w:iCs/>
          <w:sz w:val="18"/>
          <w:szCs w:val="18"/>
          <w:lang w:val="nl-BE"/>
        </w:rPr>
        <w:t>j</w:t>
      </w:r>
      <w:r w:rsidR="005121A5" w:rsidRPr="00211415">
        <w:rPr>
          <w:rFonts w:ascii="Cambria" w:hAnsi="Cambria" w:cs="Calibri"/>
          <w:i/>
          <w:iCs/>
          <w:sz w:val="18"/>
          <w:szCs w:val="18"/>
          <w:lang w:val="nl-BE"/>
        </w:rPr>
        <w:t>n vastgesteld</w:t>
      </w:r>
      <w:r w:rsidRPr="00211415">
        <w:rPr>
          <w:rFonts w:ascii="Cambria" w:hAnsi="Cambria" w:cs="Calibri"/>
          <w:i/>
          <w:iCs/>
          <w:sz w:val="18"/>
          <w:szCs w:val="18"/>
          <w:lang w:val="nl-BE"/>
        </w:rPr>
        <w:t xml:space="preserve"> </w:t>
      </w:r>
      <w:r w:rsidR="005121A5" w:rsidRPr="00211415">
        <w:rPr>
          <w:rFonts w:ascii="Cambria" w:hAnsi="Cambria" w:cs="Calibri"/>
          <w:i/>
          <w:iCs/>
          <w:sz w:val="18"/>
          <w:szCs w:val="18"/>
          <w:lang w:val="nl-BE"/>
        </w:rPr>
        <w:t>via een minnelijke invordering van de consument mogen worden gevorderd</w:t>
      </w:r>
      <w:r w:rsidRPr="00211415">
        <w:rPr>
          <w:rFonts w:ascii="Cambria" w:hAnsi="Cambria" w:cs="Calibri"/>
          <w:i/>
          <w:iCs/>
          <w:sz w:val="18"/>
          <w:szCs w:val="18"/>
          <w:lang w:val="nl-BE"/>
        </w:rPr>
        <w:t>"</w:t>
      </w:r>
      <w:r w:rsidRPr="00211415">
        <w:rPr>
          <w:rFonts w:ascii="Cambria" w:hAnsi="Cambria" w:cs="Calibri"/>
          <w:sz w:val="18"/>
          <w:szCs w:val="18"/>
          <w:lang w:val="nl-BE"/>
        </w:rPr>
        <w:t>.. "</w:t>
      </w:r>
      <w:r w:rsidR="005121A5" w:rsidRPr="00211415">
        <w:rPr>
          <w:rFonts w:ascii="Cambria" w:hAnsi="Cambria" w:cs="Calibri"/>
          <w:i/>
          <w:iCs/>
          <w:sz w:val="18"/>
          <w:szCs w:val="18"/>
          <w:lang w:val="nl-BE"/>
        </w:rPr>
        <w:t xml:space="preserve">Zo zou een strafbeding dat </w:t>
      </w:r>
      <w:r w:rsidRPr="00211415">
        <w:rPr>
          <w:rFonts w:ascii="Cambria" w:hAnsi="Cambria" w:cs="Calibri"/>
          <w:i/>
          <w:iCs/>
          <w:sz w:val="18"/>
          <w:szCs w:val="18"/>
          <w:lang w:val="nl-BE"/>
        </w:rPr>
        <w:t xml:space="preserve"> </w:t>
      </w:r>
      <w:r w:rsidR="005121A5" w:rsidRPr="00211415">
        <w:rPr>
          <w:rFonts w:ascii="Cambria" w:hAnsi="Cambria" w:cs="Calibri"/>
          <w:i/>
          <w:iCs/>
          <w:sz w:val="18"/>
          <w:szCs w:val="18"/>
          <w:lang w:val="nl-BE"/>
        </w:rPr>
        <w:t>bepaalt dat</w:t>
      </w:r>
      <w:r w:rsidRPr="00211415">
        <w:rPr>
          <w:rFonts w:ascii="Cambria" w:hAnsi="Cambria" w:cs="Calibri"/>
          <w:i/>
          <w:iCs/>
          <w:sz w:val="18"/>
          <w:szCs w:val="18"/>
          <w:lang w:val="nl-BE"/>
        </w:rPr>
        <w:t xml:space="preserve"> </w:t>
      </w:r>
      <w:r w:rsidR="005121A5" w:rsidRPr="00211415">
        <w:rPr>
          <w:rFonts w:ascii="Cambria" w:hAnsi="Cambria" w:cs="Calibri"/>
          <w:i/>
          <w:iCs/>
          <w:sz w:val="18"/>
          <w:szCs w:val="18"/>
          <w:lang w:val="nl-BE"/>
        </w:rPr>
        <w:t xml:space="preserve">de aanmaningskosten en de extralegale inningskosten, </w:t>
      </w:r>
      <w:r w:rsidR="005121A5" w:rsidRPr="00211415">
        <w:rPr>
          <w:rFonts w:ascii="Cambria" w:hAnsi="Cambria" w:cs="Calibri"/>
          <w:i/>
          <w:iCs/>
          <w:sz w:val="18"/>
          <w:szCs w:val="18"/>
          <w:u w:val="single"/>
          <w:lang w:val="nl-BE"/>
        </w:rPr>
        <w:t>zonder deze vast te leggen</w:t>
      </w:r>
      <w:r w:rsidR="005121A5" w:rsidRPr="00211415">
        <w:rPr>
          <w:rFonts w:ascii="Cambria" w:hAnsi="Cambria" w:cs="Calibri"/>
          <w:i/>
          <w:iCs/>
          <w:sz w:val="18"/>
          <w:szCs w:val="18"/>
          <w:lang w:val="nl-BE"/>
        </w:rPr>
        <w:t>, ten laste vallen van de debiteur die in gebreke blijft</w:t>
      </w:r>
      <w:r w:rsidRPr="00211415">
        <w:rPr>
          <w:rFonts w:ascii="Cambria" w:hAnsi="Cambria" w:cs="Calibri"/>
          <w:i/>
          <w:iCs/>
          <w:sz w:val="18"/>
          <w:szCs w:val="18"/>
          <w:lang w:val="nl-BE"/>
        </w:rPr>
        <w:t>"</w:t>
      </w:r>
      <w:r w:rsidRPr="00211415">
        <w:rPr>
          <w:rFonts w:ascii="Cambria" w:hAnsi="Cambria" w:cs="Calibri"/>
          <w:sz w:val="18"/>
          <w:szCs w:val="18"/>
          <w:lang w:val="nl-BE"/>
        </w:rPr>
        <w:t xml:space="preserve"> </w:t>
      </w:r>
      <w:r w:rsidR="005121A5" w:rsidRPr="00211415">
        <w:rPr>
          <w:rFonts w:ascii="Cambria" w:hAnsi="Cambria" w:cs="Calibri"/>
          <w:sz w:val="18"/>
          <w:szCs w:val="18"/>
          <w:lang w:val="nl-BE"/>
        </w:rPr>
        <w:t>onrechtmatig en bijgevolg nietig zijn</w:t>
      </w:r>
      <w:r w:rsidRPr="00211415">
        <w:rPr>
          <w:rFonts w:ascii="Cambria" w:hAnsi="Cambria" w:cs="Calibri"/>
          <w:sz w:val="18"/>
          <w:szCs w:val="18"/>
          <w:lang w:val="nl-BE"/>
        </w:rPr>
        <w:t xml:space="preserve"> (</w:t>
      </w:r>
      <w:r w:rsidR="005121A5" w:rsidRPr="00211415">
        <w:rPr>
          <w:rFonts w:ascii="Cambria" w:hAnsi="Cambria" w:cs="Calibri"/>
          <w:sz w:val="18"/>
          <w:szCs w:val="18"/>
          <w:lang w:val="nl-BE"/>
        </w:rPr>
        <w:t>ten minste in het stadium van de minnelijke invordering</w:t>
      </w:r>
      <w:r w:rsidRPr="00211415">
        <w:rPr>
          <w:rFonts w:ascii="Cambria" w:hAnsi="Cambria" w:cs="Calibri"/>
          <w:sz w:val="18"/>
          <w:szCs w:val="18"/>
          <w:lang w:val="nl-BE"/>
        </w:rPr>
        <w:t>).</w:t>
      </w:r>
    </w:p>
  </w:footnote>
  <w:footnote w:id="4">
    <w:p w:rsidR="00025751" w:rsidRPr="00211415" w:rsidRDefault="00025751" w:rsidP="00B73659">
      <w:pPr>
        <w:autoSpaceDE w:val="0"/>
        <w:autoSpaceDN w:val="0"/>
        <w:adjustRightInd w:val="0"/>
        <w:spacing w:after="0"/>
        <w:jc w:val="both"/>
        <w:rPr>
          <w:rFonts w:ascii="Cambria" w:hAnsi="Cambria" w:cs="Calibri"/>
          <w:sz w:val="18"/>
          <w:szCs w:val="18"/>
          <w:lang w:val="fr-FR"/>
        </w:rPr>
      </w:pPr>
      <w:r w:rsidRPr="00211415">
        <w:rPr>
          <w:rStyle w:val="Appelnotedebasdep"/>
          <w:rFonts w:ascii="Cambria" w:hAnsi="Cambria" w:cs="Calibri"/>
          <w:sz w:val="18"/>
          <w:szCs w:val="18"/>
          <w:lang w:val="nl-BE"/>
        </w:rPr>
        <w:footnoteRef/>
      </w:r>
      <w:r w:rsidRPr="00211415">
        <w:rPr>
          <w:rFonts w:ascii="Cambria" w:hAnsi="Cambria" w:cs="Calibri"/>
          <w:sz w:val="18"/>
          <w:szCs w:val="18"/>
          <w:lang w:val="fr-FR"/>
        </w:rPr>
        <w:t xml:space="preserve"> P.WERY, "Les clauses abusives relatives à l’inexécution des obligations contractuelles dans les lois de protection des consommateurs du 14 juillet 1991 et du 2 août 2002", p. 2, J.T. n°6116-38/2003, 29-11-2003, p. 797.</w:t>
      </w:r>
    </w:p>
  </w:footnote>
  <w:footnote w:id="5">
    <w:p w:rsidR="00025751" w:rsidRPr="00211415" w:rsidRDefault="00025751" w:rsidP="00B73659">
      <w:pPr>
        <w:autoSpaceDE w:val="0"/>
        <w:autoSpaceDN w:val="0"/>
        <w:adjustRightInd w:val="0"/>
        <w:spacing w:after="0" w:line="240" w:lineRule="auto"/>
        <w:rPr>
          <w:rFonts w:ascii="Cambria" w:hAnsi="Cambria" w:cs="Calibri"/>
          <w:sz w:val="18"/>
          <w:szCs w:val="18"/>
          <w:lang w:val="nl-BE"/>
        </w:rPr>
      </w:pPr>
      <w:r w:rsidRPr="00211415">
        <w:rPr>
          <w:rStyle w:val="Appelnotedebasdep"/>
          <w:rFonts w:ascii="Cambria" w:hAnsi="Cambria"/>
          <w:sz w:val="18"/>
          <w:szCs w:val="18"/>
          <w:lang w:val="nl-BE"/>
        </w:rPr>
        <w:footnoteRef/>
      </w:r>
      <w:r w:rsidRPr="00211415">
        <w:rPr>
          <w:rFonts w:ascii="Cambria" w:hAnsi="Cambria"/>
          <w:sz w:val="18"/>
          <w:szCs w:val="18"/>
          <w:lang w:val="nl-BE"/>
        </w:rPr>
        <w:t xml:space="preserve"> </w:t>
      </w:r>
      <w:hyperlink r:id="rId1" w:history="1">
        <w:r w:rsidR="0071004C" w:rsidRPr="0071004C">
          <w:rPr>
            <w:rStyle w:val="Lienhypertexte"/>
            <w:rFonts w:ascii="Cambria" w:hAnsi="Cambria"/>
            <w:sz w:val="18"/>
            <w:szCs w:val="18"/>
            <w:lang w:val="nl-BE"/>
          </w:rPr>
          <w:t>http://jure.juridat.just.fgov.be/pdfapp/download_blob?idpdf=N-20111219-4</w:t>
        </w:r>
      </w:hyperlink>
      <w:r w:rsidRPr="0071004C">
        <w:rPr>
          <w:rFonts w:ascii="Cambria" w:hAnsi="Cambria" w:cs="Calibri"/>
          <w:sz w:val="18"/>
          <w:szCs w:val="18"/>
          <w:lang w:val="nl-BE"/>
        </w:rPr>
        <w:t>)</w:t>
      </w:r>
      <w:r w:rsidRPr="00211415">
        <w:rPr>
          <w:rFonts w:ascii="Cambria" w:hAnsi="Cambria" w:cs="Calibri"/>
          <w:sz w:val="18"/>
          <w:szCs w:val="18"/>
          <w:lang w:val="nl-BE"/>
        </w:rPr>
        <w:t xml:space="preserve"> "</w:t>
      </w:r>
      <w:r w:rsidRPr="00211415">
        <w:rPr>
          <w:rFonts w:ascii="Cambria" w:hAnsi="Cambria" w:cs="Calibri"/>
          <w:i/>
          <w:sz w:val="18"/>
          <w:szCs w:val="18"/>
          <w:lang w:val="nl-BE"/>
        </w:rPr>
        <w:t>Krachtens artikel 1108 Burgerlijk Wetboek is de toestemming van de partij die zich verbindt een grondvoorwaarde voor de geldigheid van een overeenkomst. Die uitdrukkelijke of stilzwijgende toestemming vereist op zijn minst dat de partijen kunnen kennisnemen van de bedingen waarvoor die toestemming vereist is. Het bestreden vonnis, dat niet vaststelt dat de eiseres op de hoogte was van de algemene voorwaarden, die voorzien in een strafbeding in de vorm van een forfaitaire vergoeding en in een conventionele interest van 12 pct., of daarvan heeft kunnen kennisnemen, verantwoordt zijn beslissing, waarbij het de eiseres veroordeelt tot de betaling van die vergoeding en die interest, niet naar recht</w:t>
      </w:r>
      <w:r w:rsidRPr="00211415">
        <w:rPr>
          <w:rFonts w:ascii="Cambria" w:hAnsi="Cambria" w:cs="Calibri"/>
          <w:sz w:val="18"/>
          <w:szCs w:val="18"/>
          <w:lang w:val="nl-BE"/>
        </w:rPr>
        <w:t>.</w:t>
      </w:r>
    </w:p>
  </w:footnote>
  <w:footnote w:id="6">
    <w:p w:rsidR="00025751" w:rsidRPr="002841C0" w:rsidRDefault="00025751" w:rsidP="00CA766B">
      <w:pPr>
        <w:pStyle w:val="Corpsdetexte"/>
        <w:overflowPunct w:val="0"/>
        <w:autoSpaceDE w:val="0"/>
        <w:autoSpaceDN w:val="0"/>
        <w:adjustRightInd w:val="0"/>
        <w:jc w:val="both"/>
        <w:textAlignment w:val="baseline"/>
        <w:rPr>
          <w:rFonts w:ascii="Cambria" w:hAnsi="Cambria" w:cs="Arial"/>
          <w:i/>
          <w:sz w:val="18"/>
          <w:szCs w:val="18"/>
          <w:lang w:val="nl-BE" w:eastAsia="en-US"/>
        </w:rPr>
      </w:pPr>
      <w:r w:rsidRPr="00211415">
        <w:rPr>
          <w:rStyle w:val="Appelnotedebasdep"/>
          <w:rFonts w:ascii="Cambria" w:eastAsia="Calibri" w:hAnsi="Cambria"/>
          <w:sz w:val="18"/>
          <w:szCs w:val="18"/>
          <w:lang w:val="nl-BE"/>
        </w:rPr>
        <w:footnoteRef/>
      </w:r>
      <w:r w:rsidRPr="00211415">
        <w:rPr>
          <w:rFonts w:ascii="Cambria" w:hAnsi="Cambria"/>
          <w:sz w:val="18"/>
          <w:szCs w:val="18"/>
          <w:lang w:val="nl-BE"/>
        </w:rPr>
        <w:t xml:space="preserve"> Volgens het advies zelf </w:t>
      </w:r>
      <w:r w:rsidRPr="00211415">
        <w:rPr>
          <w:rFonts w:ascii="Cambria" w:hAnsi="Cambria" w:cs="Arial"/>
          <w:sz w:val="18"/>
          <w:szCs w:val="18"/>
          <w:lang w:val="nl-BE" w:eastAsia="en-US"/>
        </w:rPr>
        <w:t>van de Nationale Kamer van Gerechtsdeurwaarders moet "</w:t>
      </w:r>
      <w:r w:rsidRPr="00211415">
        <w:rPr>
          <w:rFonts w:ascii="Cambria" w:hAnsi="Cambria" w:cs="Arial"/>
          <w:i/>
          <w:sz w:val="18"/>
          <w:szCs w:val="18"/>
          <w:lang w:val="nl-BE" w:eastAsia="en-US"/>
        </w:rPr>
        <w:t>de deurwaarder er steeds op toezien dat hij de algemene voorwaarden ontvangt, die van toepassing waren op het ogenblik van het ontstaan van de rechten en verplichtingen uit hoofde van de partijen; te meer daar artikel 6 van de wet van 20 december 2002 hem ertoe</w:t>
      </w:r>
      <w:r w:rsidRPr="00211415">
        <w:rPr>
          <w:rFonts w:ascii="Calibri" w:hAnsi="Calibri" w:cs="Arial"/>
          <w:i/>
          <w:sz w:val="20"/>
          <w:szCs w:val="20"/>
          <w:lang w:val="nl-BE" w:eastAsia="en-US"/>
        </w:rPr>
        <w:t xml:space="preserve"> </w:t>
      </w:r>
      <w:r w:rsidRPr="00211415">
        <w:rPr>
          <w:rFonts w:ascii="Cambria" w:hAnsi="Cambria" w:cs="Arial"/>
          <w:i/>
          <w:sz w:val="18"/>
          <w:szCs w:val="18"/>
          <w:lang w:val="nl-BE" w:eastAsia="en-US"/>
        </w:rPr>
        <w:t>verplicht om een duidelijke omschrijving te geven van de verbintenis die de schuld heeft doen ontstaan, alsook van de van de debiteur geëiste bedragen</w:t>
      </w:r>
      <w:r w:rsidRPr="00211415">
        <w:rPr>
          <w:rFonts w:ascii="Cambria" w:hAnsi="Cambria" w:cs="Arial"/>
          <w:sz w:val="18"/>
          <w:szCs w:val="18"/>
          <w:lang w:val="nl-BE" w:eastAsia="en-US"/>
        </w:rPr>
        <w:t>"</w:t>
      </w:r>
      <w:r w:rsidRPr="00211415">
        <w:rPr>
          <w:rFonts w:ascii="Cambria" w:hAnsi="Cambria" w:cs="Arial"/>
          <w:i/>
          <w:sz w:val="18"/>
          <w:szCs w:val="18"/>
          <w:lang w:val="nl-BE"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05A8"/>
    <w:multiLevelType w:val="hybridMultilevel"/>
    <w:tmpl w:val="8240759E"/>
    <w:lvl w:ilvl="0" w:tplc="080C0001">
      <w:start w:val="1"/>
      <w:numFmt w:val="bullet"/>
      <w:lvlText w:val=""/>
      <w:lvlJc w:val="left"/>
      <w:pPr>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795ED6"/>
    <w:multiLevelType w:val="hybridMultilevel"/>
    <w:tmpl w:val="0414C040"/>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0233865"/>
    <w:multiLevelType w:val="hybridMultilevel"/>
    <w:tmpl w:val="02283994"/>
    <w:lvl w:ilvl="0" w:tplc="9512572C">
      <w:start w:val="2"/>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12E34613"/>
    <w:multiLevelType w:val="hybridMultilevel"/>
    <w:tmpl w:val="2DB00A6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D74D3C"/>
    <w:multiLevelType w:val="hybridMultilevel"/>
    <w:tmpl w:val="61AEE2E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210A7E"/>
    <w:multiLevelType w:val="multilevel"/>
    <w:tmpl w:val="ACB2DDC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D4F0F64"/>
    <w:multiLevelType w:val="hybridMultilevel"/>
    <w:tmpl w:val="36C81E52"/>
    <w:lvl w:ilvl="0" w:tplc="3D788AB2">
      <w:start w:val="6"/>
      <w:numFmt w:val="bullet"/>
      <w:lvlText w:val="-"/>
      <w:lvlJc w:val="left"/>
      <w:pPr>
        <w:ind w:left="1428" w:hanging="360"/>
      </w:pPr>
      <w:rPr>
        <w:rFonts w:ascii="Times New Roman" w:eastAsiaTheme="minorHAnsi" w:hAnsi="Times New Roman" w:cs="Times New Roman"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1D8F2E09"/>
    <w:multiLevelType w:val="hybridMultilevel"/>
    <w:tmpl w:val="8DB843F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F9C6409"/>
    <w:multiLevelType w:val="hybridMultilevel"/>
    <w:tmpl w:val="B5C4984E"/>
    <w:lvl w:ilvl="0" w:tplc="9512572C">
      <w:start w:val="2"/>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15:restartNumberingAfterBreak="0">
    <w:nsid w:val="221D7103"/>
    <w:multiLevelType w:val="hybridMultilevel"/>
    <w:tmpl w:val="0AFCB77E"/>
    <w:lvl w:ilvl="0" w:tplc="609CB090">
      <w:start w:val="8"/>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0" w15:restartNumberingAfterBreak="0">
    <w:nsid w:val="23681007"/>
    <w:multiLevelType w:val="hybridMultilevel"/>
    <w:tmpl w:val="CC3A8A80"/>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295E3155"/>
    <w:multiLevelType w:val="hybridMultilevel"/>
    <w:tmpl w:val="8CF87C9C"/>
    <w:lvl w:ilvl="0" w:tplc="080C000B">
      <w:start w:val="1"/>
      <w:numFmt w:val="bullet"/>
      <w:lvlText w:val=""/>
      <w:lvlJc w:val="left"/>
      <w:pPr>
        <w:tabs>
          <w:tab w:val="num" w:pos="360"/>
        </w:tabs>
        <w:ind w:left="360" w:hanging="360"/>
      </w:pPr>
      <w:rPr>
        <w:rFonts w:ascii="Wingdings" w:hAnsi="Wingdings" w:hint="default"/>
      </w:rPr>
    </w:lvl>
    <w:lvl w:ilvl="1" w:tplc="C374EAC2">
      <w:start w:val="1"/>
      <w:numFmt w:val="bullet"/>
      <w:lvlText w:val="•"/>
      <w:lvlJc w:val="left"/>
      <w:pPr>
        <w:tabs>
          <w:tab w:val="num" w:pos="1080"/>
        </w:tabs>
        <w:ind w:left="1080" w:hanging="360"/>
      </w:pPr>
      <w:rPr>
        <w:rFonts w:ascii="Times New Roman" w:hAnsi="Times New Roman" w:hint="default"/>
      </w:rPr>
    </w:lvl>
    <w:lvl w:ilvl="2" w:tplc="7A963EF8">
      <w:start w:val="1"/>
      <w:numFmt w:val="bullet"/>
      <w:lvlText w:val="-"/>
      <w:lvlJc w:val="left"/>
      <w:pPr>
        <w:ind w:left="1800" w:hanging="360"/>
      </w:pPr>
      <w:rPr>
        <w:rFonts w:ascii="Arial" w:eastAsia="Times New Roman" w:hAnsi="Arial" w:cs="Arial" w:hint="default"/>
      </w:rPr>
    </w:lvl>
    <w:lvl w:ilvl="3" w:tplc="E96EACEC">
      <w:start w:val="1"/>
      <w:numFmt w:val="bullet"/>
      <w:lvlText w:val="•"/>
      <w:lvlJc w:val="left"/>
      <w:pPr>
        <w:tabs>
          <w:tab w:val="num" w:pos="2520"/>
        </w:tabs>
        <w:ind w:left="2520" w:hanging="360"/>
      </w:pPr>
      <w:rPr>
        <w:rFonts w:ascii="Times New Roman" w:hAnsi="Times New Roman" w:hint="default"/>
      </w:rPr>
    </w:lvl>
    <w:lvl w:ilvl="4" w:tplc="698A61F8" w:tentative="1">
      <w:start w:val="1"/>
      <w:numFmt w:val="bullet"/>
      <w:lvlText w:val="•"/>
      <w:lvlJc w:val="left"/>
      <w:pPr>
        <w:tabs>
          <w:tab w:val="num" w:pos="3240"/>
        </w:tabs>
        <w:ind w:left="3240" w:hanging="360"/>
      </w:pPr>
      <w:rPr>
        <w:rFonts w:ascii="Times New Roman" w:hAnsi="Times New Roman" w:hint="default"/>
      </w:rPr>
    </w:lvl>
    <w:lvl w:ilvl="5" w:tplc="C2AA8CD4" w:tentative="1">
      <w:start w:val="1"/>
      <w:numFmt w:val="bullet"/>
      <w:lvlText w:val="•"/>
      <w:lvlJc w:val="left"/>
      <w:pPr>
        <w:tabs>
          <w:tab w:val="num" w:pos="3960"/>
        </w:tabs>
        <w:ind w:left="3960" w:hanging="360"/>
      </w:pPr>
      <w:rPr>
        <w:rFonts w:ascii="Times New Roman" w:hAnsi="Times New Roman" w:hint="default"/>
      </w:rPr>
    </w:lvl>
    <w:lvl w:ilvl="6" w:tplc="24D21556" w:tentative="1">
      <w:start w:val="1"/>
      <w:numFmt w:val="bullet"/>
      <w:lvlText w:val="•"/>
      <w:lvlJc w:val="left"/>
      <w:pPr>
        <w:tabs>
          <w:tab w:val="num" w:pos="4680"/>
        </w:tabs>
        <w:ind w:left="4680" w:hanging="360"/>
      </w:pPr>
      <w:rPr>
        <w:rFonts w:ascii="Times New Roman" w:hAnsi="Times New Roman" w:hint="default"/>
      </w:rPr>
    </w:lvl>
    <w:lvl w:ilvl="7" w:tplc="CD549F40" w:tentative="1">
      <w:start w:val="1"/>
      <w:numFmt w:val="bullet"/>
      <w:lvlText w:val="•"/>
      <w:lvlJc w:val="left"/>
      <w:pPr>
        <w:tabs>
          <w:tab w:val="num" w:pos="5400"/>
        </w:tabs>
        <w:ind w:left="5400" w:hanging="360"/>
      </w:pPr>
      <w:rPr>
        <w:rFonts w:ascii="Times New Roman" w:hAnsi="Times New Roman" w:hint="default"/>
      </w:rPr>
    </w:lvl>
    <w:lvl w:ilvl="8" w:tplc="FDE26AE0"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2EB75C64"/>
    <w:multiLevelType w:val="hybridMultilevel"/>
    <w:tmpl w:val="310C072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F6149F0"/>
    <w:multiLevelType w:val="hybridMultilevel"/>
    <w:tmpl w:val="888E4A2C"/>
    <w:lvl w:ilvl="0" w:tplc="080C000B">
      <w:start w:val="1"/>
      <w:numFmt w:val="bullet"/>
      <w:lvlText w:val=""/>
      <w:lvlJc w:val="left"/>
      <w:pPr>
        <w:tabs>
          <w:tab w:val="num" w:pos="360"/>
        </w:tabs>
        <w:ind w:left="360" w:hanging="360"/>
      </w:pPr>
      <w:rPr>
        <w:rFonts w:ascii="Wingdings" w:hAnsi="Wingdings" w:hint="default"/>
      </w:rPr>
    </w:lvl>
    <w:lvl w:ilvl="1" w:tplc="C374EAC2">
      <w:start w:val="1"/>
      <w:numFmt w:val="bullet"/>
      <w:lvlText w:val="•"/>
      <w:lvlJc w:val="left"/>
      <w:pPr>
        <w:tabs>
          <w:tab w:val="num" w:pos="1080"/>
        </w:tabs>
        <w:ind w:left="1080" w:hanging="360"/>
      </w:pPr>
      <w:rPr>
        <w:rFonts w:ascii="Times New Roman" w:hAnsi="Times New Roman" w:hint="default"/>
      </w:rPr>
    </w:lvl>
    <w:lvl w:ilvl="2" w:tplc="7A963EF8">
      <w:start w:val="1"/>
      <w:numFmt w:val="bullet"/>
      <w:lvlText w:val="-"/>
      <w:lvlJc w:val="left"/>
      <w:pPr>
        <w:ind w:left="1800" w:hanging="360"/>
      </w:pPr>
      <w:rPr>
        <w:rFonts w:ascii="Arial" w:eastAsia="Times New Roman" w:hAnsi="Arial" w:cs="Arial" w:hint="default"/>
      </w:rPr>
    </w:lvl>
    <w:lvl w:ilvl="3" w:tplc="E96EACEC">
      <w:start w:val="1"/>
      <w:numFmt w:val="bullet"/>
      <w:lvlText w:val="•"/>
      <w:lvlJc w:val="left"/>
      <w:pPr>
        <w:tabs>
          <w:tab w:val="num" w:pos="2520"/>
        </w:tabs>
        <w:ind w:left="2520" w:hanging="360"/>
      </w:pPr>
      <w:rPr>
        <w:rFonts w:ascii="Times New Roman" w:hAnsi="Times New Roman" w:hint="default"/>
      </w:rPr>
    </w:lvl>
    <w:lvl w:ilvl="4" w:tplc="698A61F8" w:tentative="1">
      <w:start w:val="1"/>
      <w:numFmt w:val="bullet"/>
      <w:lvlText w:val="•"/>
      <w:lvlJc w:val="left"/>
      <w:pPr>
        <w:tabs>
          <w:tab w:val="num" w:pos="3240"/>
        </w:tabs>
        <w:ind w:left="3240" w:hanging="360"/>
      </w:pPr>
      <w:rPr>
        <w:rFonts w:ascii="Times New Roman" w:hAnsi="Times New Roman" w:hint="default"/>
      </w:rPr>
    </w:lvl>
    <w:lvl w:ilvl="5" w:tplc="C2AA8CD4" w:tentative="1">
      <w:start w:val="1"/>
      <w:numFmt w:val="bullet"/>
      <w:lvlText w:val="•"/>
      <w:lvlJc w:val="left"/>
      <w:pPr>
        <w:tabs>
          <w:tab w:val="num" w:pos="3960"/>
        </w:tabs>
        <w:ind w:left="3960" w:hanging="360"/>
      </w:pPr>
      <w:rPr>
        <w:rFonts w:ascii="Times New Roman" w:hAnsi="Times New Roman" w:hint="default"/>
      </w:rPr>
    </w:lvl>
    <w:lvl w:ilvl="6" w:tplc="24D21556" w:tentative="1">
      <w:start w:val="1"/>
      <w:numFmt w:val="bullet"/>
      <w:lvlText w:val="•"/>
      <w:lvlJc w:val="left"/>
      <w:pPr>
        <w:tabs>
          <w:tab w:val="num" w:pos="4680"/>
        </w:tabs>
        <w:ind w:left="4680" w:hanging="360"/>
      </w:pPr>
      <w:rPr>
        <w:rFonts w:ascii="Times New Roman" w:hAnsi="Times New Roman" w:hint="default"/>
      </w:rPr>
    </w:lvl>
    <w:lvl w:ilvl="7" w:tplc="CD549F40" w:tentative="1">
      <w:start w:val="1"/>
      <w:numFmt w:val="bullet"/>
      <w:lvlText w:val="•"/>
      <w:lvlJc w:val="left"/>
      <w:pPr>
        <w:tabs>
          <w:tab w:val="num" w:pos="5400"/>
        </w:tabs>
        <w:ind w:left="5400" w:hanging="360"/>
      </w:pPr>
      <w:rPr>
        <w:rFonts w:ascii="Times New Roman" w:hAnsi="Times New Roman" w:hint="default"/>
      </w:rPr>
    </w:lvl>
    <w:lvl w:ilvl="8" w:tplc="FDE26AE0"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302C3337"/>
    <w:multiLevelType w:val="hybridMultilevel"/>
    <w:tmpl w:val="D5A0EAB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34925F1"/>
    <w:multiLevelType w:val="hybridMultilevel"/>
    <w:tmpl w:val="D3EED8B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D3135DE"/>
    <w:multiLevelType w:val="hybridMultilevel"/>
    <w:tmpl w:val="745C4B8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DAB0042"/>
    <w:multiLevelType w:val="hybridMultilevel"/>
    <w:tmpl w:val="38209EC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82E1B6E"/>
    <w:multiLevelType w:val="hybridMultilevel"/>
    <w:tmpl w:val="F15E3A42"/>
    <w:lvl w:ilvl="0" w:tplc="B8DC8550">
      <w:start w:val="16"/>
      <w:numFmt w:val="bullet"/>
      <w:lvlText w:val="-"/>
      <w:lvlJc w:val="left"/>
      <w:pPr>
        <w:ind w:left="720" w:hanging="360"/>
      </w:pPr>
      <w:rPr>
        <w:rFonts w:ascii="Arial" w:eastAsia="SimSu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12C3069"/>
    <w:multiLevelType w:val="hybridMultilevel"/>
    <w:tmpl w:val="0E88E9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3725012"/>
    <w:multiLevelType w:val="hybridMultilevel"/>
    <w:tmpl w:val="1E421FB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4501D68"/>
    <w:multiLevelType w:val="hybridMultilevel"/>
    <w:tmpl w:val="98F459F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5F414CF"/>
    <w:multiLevelType w:val="hybridMultilevel"/>
    <w:tmpl w:val="FA02C60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05779AA"/>
    <w:multiLevelType w:val="hybridMultilevel"/>
    <w:tmpl w:val="9C829CE8"/>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70D3174A"/>
    <w:multiLevelType w:val="hybridMultilevel"/>
    <w:tmpl w:val="4E6C0D1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1482D7C"/>
    <w:multiLevelType w:val="hybridMultilevel"/>
    <w:tmpl w:val="3B7433C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19B0C58"/>
    <w:multiLevelType w:val="hybridMultilevel"/>
    <w:tmpl w:val="8786A80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7" w15:restartNumberingAfterBreak="0">
    <w:nsid w:val="71FB001D"/>
    <w:multiLevelType w:val="hybridMultilevel"/>
    <w:tmpl w:val="37344BA2"/>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7B3871B7"/>
    <w:multiLevelType w:val="hybridMultilevel"/>
    <w:tmpl w:val="3DAEC7E0"/>
    <w:lvl w:ilvl="0" w:tplc="5E5C5A30">
      <w:start w:val="1"/>
      <w:numFmt w:val="decimal"/>
      <w:lvlText w:val="%1."/>
      <w:lvlJc w:val="left"/>
      <w:pPr>
        <w:ind w:left="1080" w:hanging="360"/>
      </w:pPr>
      <w:rPr>
        <w:rFonts w:cs="Aria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9" w15:restartNumberingAfterBreak="0">
    <w:nsid w:val="7C465A16"/>
    <w:multiLevelType w:val="hybridMultilevel"/>
    <w:tmpl w:val="634A6E9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D975548"/>
    <w:multiLevelType w:val="hybridMultilevel"/>
    <w:tmpl w:val="81A62634"/>
    <w:lvl w:ilvl="0" w:tplc="EC6ED19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7FF8209D"/>
    <w:multiLevelType w:val="hybridMultilevel"/>
    <w:tmpl w:val="C00E7AD0"/>
    <w:lvl w:ilvl="0" w:tplc="3D788AB2">
      <w:start w:val="6"/>
      <w:numFmt w:val="bullet"/>
      <w:lvlText w:val="-"/>
      <w:lvlJc w:val="left"/>
      <w:pPr>
        <w:ind w:left="1428" w:hanging="360"/>
      </w:pPr>
      <w:rPr>
        <w:rFonts w:ascii="Times New Roman" w:eastAsiaTheme="minorHAnsi" w:hAnsi="Times New Roman" w:cs="Times New Roman"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num w:numId="1">
    <w:abstractNumId w:val="5"/>
  </w:num>
  <w:num w:numId="2">
    <w:abstractNumId w:val="18"/>
  </w:num>
  <w:num w:numId="3">
    <w:abstractNumId w:val="30"/>
  </w:num>
  <w:num w:numId="4">
    <w:abstractNumId w:val="19"/>
  </w:num>
  <w:num w:numId="5">
    <w:abstractNumId w:val="15"/>
  </w:num>
  <w:num w:numId="6">
    <w:abstractNumId w:val="10"/>
  </w:num>
  <w:num w:numId="7">
    <w:abstractNumId w:val="16"/>
  </w:num>
  <w:num w:numId="8">
    <w:abstractNumId w:val="28"/>
  </w:num>
  <w:num w:numId="9">
    <w:abstractNumId w:val="2"/>
  </w:num>
  <w:num w:numId="10">
    <w:abstractNumId w:val="14"/>
  </w:num>
  <w:num w:numId="11">
    <w:abstractNumId w:val="8"/>
  </w:num>
  <w:num w:numId="12">
    <w:abstractNumId w:val="7"/>
  </w:num>
  <w:num w:numId="13">
    <w:abstractNumId w:val="27"/>
  </w:num>
  <w:num w:numId="14">
    <w:abstractNumId w:val="17"/>
  </w:num>
  <w:num w:numId="15">
    <w:abstractNumId w:val="24"/>
  </w:num>
  <w:num w:numId="16">
    <w:abstractNumId w:val="4"/>
  </w:num>
  <w:num w:numId="17">
    <w:abstractNumId w:val="21"/>
  </w:num>
  <w:num w:numId="18">
    <w:abstractNumId w:val="20"/>
  </w:num>
  <w:num w:numId="19">
    <w:abstractNumId w:val="3"/>
  </w:num>
  <w:num w:numId="20">
    <w:abstractNumId w:val="22"/>
  </w:num>
  <w:num w:numId="21">
    <w:abstractNumId w:val="29"/>
  </w:num>
  <w:num w:numId="22">
    <w:abstractNumId w:val="1"/>
  </w:num>
  <w:num w:numId="23">
    <w:abstractNumId w:val="25"/>
  </w:num>
  <w:num w:numId="24">
    <w:abstractNumId w:val="12"/>
  </w:num>
  <w:num w:numId="25">
    <w:abstractNumId w:val="23"/>
  </w:num>
  <w:num w:numId="26">
    <w:abstractNumId w:val="26"/>
  </w:num>
  <w:num w:numId="27">
    <w:abstractNumId w:val="31"/>
  </w:num>
  <w:num w:numId="28">
    <w:abstractNumId w:val="11"/>
  </w:num>
  <w:num w:numId="29">
    <w:abstractNumId w:val="0"/>
  </w:num>
  <w:num w:numId="30">
    <w:abstractNumId w:val="13"/>
  </w:num>
  <w:num w:numId="31">
    <w:abstractNumId w:val="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F5"/>
    <w:rsid w:val="00013A9D"/>
    <w:rsid w:val="00025751"/>
    <w:rsid w:val="000359A6"/>
    <w:rsid w:val="0004439E"/>
    <w:rsid w:val="00175081"/>
    <w:rsid w:val="00180B15"/>
    <w:rsid w:val="0018440D"/>
    <w:rsid w:val="00196C16"/>
    <w:rsid w:val="001C771F"/>
    <w:rsid w:val="00211415"/>
    <w:rsid w:val="00215EDD"/>
    <w:rsid w:val="002612C7"/>
    <w:rsid w:val="002624BB"/>
    <w:rsid w:val="002841C0"/>
    <w:rsid w:val="002A3944"/>
    <w:rsid w:val="002C72DF"/>
    <w:rsid w:val="002D321C"/>
    <w:rsid w:val="0030251D"/>
    <w:rsid w:val="00311A23"/>
    <w:rsid w:val="003136CE"/>
    <w:rsid w:val="00332B16"/>
    <w:rsid w:val="003340A8"/>
    <w:rsid w:val="00346149"/>
    <w:rsid w:val="00351FE7"/>
    <w:rsid w:val="0036276D"/>
    <w:rsid w:val="0039037A"/>
    <w:rsid w:val="003C3DEE"/>
    <w:rsid w:val="003E213E"/>
    <w:rsid w:val="003F295D"/>
    <w:rsid w:val="0041178C"/>
    <w:rsid w:val="00426F24"/>
    <w:rsid w:val="00437E09"/>
    <w:rsid w:val="004B7EAA"/>
    <w:rsid w:val="004C2966"/>
    <w:rsid w:val="004C3F89"/>
    <w:rsid w:val="004E0A0D"/>
    <w:rsid w:val="00505971"/>
    <w:rsid w:val="005121A5"/>
    <w:rsid w:val="005703EE"/>
    <w:rsid w:val="00581796"/>
    <w:rsid w:val="00584B2E"/>
    <w:rsid w:val="00587B7B"/>
    <w:rsid w:val="005928DE"/>
    <w:rsid w:val="005B2FCB"/>
    <w:rsid w:val="0062422C"/>
    <w:rsid w:val="00652CC7"/>
    <w:rsid w:val="00670C8D"/>
    <w:rsid w:val="006B28FA"/>
    <w:rsid w:val="0071004C"/>
    <w:rsid w:val="007200A2"/>
    <w:rsid w:val="00737E98"/>
    <w:rsid w:val="007A63F5"/>
    <w:rsid w:val="007D5069"/>
    <w:rsid w:val="00816A93"/>
    <w:rsid w:val="008507E0"/>
    <w:rsid w:val="008573DA"/>
    <w:rsid w:val="00880068"/>
    <w:rsid w:val="008A32BB"/>
    <w:rsid w:val="008B7BF8"/>
    <w:rsid w:val="00907C41"/>
    <w:rsid w:val="009529C1"/>
    <w:rsid w:val="009750DE"/>
    <w:rsid w:val="0098662D"/>
    <w:rsid w:val="00996B5C"/>
    <w:rsid w:val="009C715B"/>
    <w:rsid w:val="009C7251"/>
    <w:rsid w:val="00A12C70"/>
    <w:rsid w:val="00A12F6A"/>
    <w:rsid w:val="00A559D4"/>
    <w:rsid w:val="00A8624F"/>
    <w:rsid w:val="00A9210C"/>
    <w:rsid w:val="00AA0E36"/>
    <w:rsid w:val="00AF48DA"/>
    <w:rsid w:val="00B50F1E"/>
    <w:rsid w:val="00B73659"/>
    <w:rsid w:val="00B80119"/>
    <w:rsid w:val="00B93B0B"/>
    <w:rsid w:val="00BA685F"/>
    <w:rsid w:val="00C2080E"/>
    <w:rsid w:val="00C343CC"/>
    <w:rsid w:val="00C37F2D"/>
    <w:rsid w:val="00CA6DF5"/>
    <w:rsid w:val="00CA766B"/>
    <w:rsid w:val="00CC22B6"/>
    <w:rsid w:val="00CD12EA"/>
    <w:rsid w:val="00D20AA6"/>
    <w:rsid w:val="00D21A5A"/>
    <w:rsid w:val="00D25F10"/>
    <w:rsid w:val="00D30DCC"/>
    <w:rsid w:val="00D31476"/>
    <w:rsid w:val="00D400EF"/>
    <w:rsid w:val="00D700F6"/>
    <w:rsid w:val="00D70B22"/>
    <w:rsid w:val="00DB440C"/>
    <w:rsid w:val="00DB56AE"/>
    <w:rsid w:val="00DB5AEA"/>
    <w:rsid w:val="00DD663B"/>
    <w:rsid w:val="00E10512"/>
    <w:rsid w:val="00E10825"/>
    <w:rsid w:val="00E134C4"/>
    <w:rsid w:val="00E159A1"/>
    <w:rsid w:val="00E34744"/>
    <w:rsid w:val="00E41985"/>
    <w:rsid w:val="00E53951"/>
    <w:rsid w:val="00EF3F75"/>
    <w:rsid w:val="00EF4BAC"/>
    <w:rsid w:val="00F4750F"/>
    <w:rsid w:val="00FD1851"/>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E91AE-B930-42D4-8716-7FC39EFB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3E21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aliases w:val="Titre 2."/>
    <w:basedOn w:val="Titre2"/>
    <w:next w:val="Normal"/>
    <w:link w:val="Titre3Car"/>
    <w:uiPriority w:val="9"/>
    <w:unhideWhenUsed/>
    <w:qFormat/>
    <w:rsid w:val="003E213E"/>
    <w:pPr>
      <w:keepLines w:val="0"/>
      <w:spacing w:before="240" w:after="240" w:line="240" w:lineRule="auto"/>
      <w:jc w:val="both"/>
      <w:outlineLvl w:val="2"/>
    </w:pPr>
    <w:rPr>
      <w:rFonts w:ascii="Cambria" w:eastAsia="Times New Roman" w:hAnsi="Cambria" w:cs="Arial"/>
      <w:b/>
      <w:i/>
      <w:iCs/>
      <w:color w:val="auto"/>
      <w:sz w:val="28"/>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A6DF5"/>
    <w:rPr>
      <w:color w:val="0000FF"/>
      <w:u w:val="single"/>
    </w:rPr>
  </w:style>
  <w:style w:type="paragraph" w:styleId="Paragraphedeliste">
    <w:name w:val="List Paragraph"/>
    <w:basedOn w:val="Normal"/>
    <w:uiPriority w:val="34"/>
    <w:qFormat/>
    <w:rsid w:val="00CA6DF5"/>
    <w:pPr>
      <w:suppressAutoHyphens/>
      <w:autoSpaceDN w:val="0"/>
      <w:spacing w:after="200" w:line="276" w:lineRule="auto"/>
      <w:ind w:left="720"/>
      <w:textAlignment w:val="baseline"/>
    </w:pPr>
    <w:rPr>
      <w:rFonts w:ascii="Calibri" w:eastAsia="SimSun" w:hAnsi="Calibri" w:cs="Calibri"/>
      <w:kern w:val="3"/>
    </w:rPr>
  </w:style>
  <w:style w:type="paragraph" w:styleId="Notedebasdepage">
    <w:name w:val="footnote text"/>
    <w:aliases w:val="Car,Note de bas de page Car1 Car1,Note de bas de page Car Car Car1,Note de bas de page Car1 Car Car Car1,Note de bas de page Car Car Car Car Car1,Car Car,Note de bas de page Car1 Car Car Car Car Car1 Car"/>
    <w:basedOn w:val="Normal"/>
    <w:link w:val="NotedebasdepageCar"/>
    <w:unhideWhenUsed/>
    <w:rsid w:val="004C3F89"/>
    <w:pPr>
      <w:spacing w:after="0" w:line="240" w:lineRule="auto"/>
    </w:pPr>
    <w:rPr>
      <w:sz w:val="20"/>
      <w:szCs w:val="20"/>
    </w:rPr>
  </w:style>
  <w:style w:type="character" w:customStyle="1" w:styleId="NotedebasdepageCar">
    <w:name w:val="Note de bas de page Car"/>
    <w:aliases w:val="Car Car1,Note de bas de page Car1 Car1 Car,Note de bas de page Car Car Car1 Car,Note de bas de page Car1 Car Car Car1 Car,Note de bas de page Car Car Car Car Car1 Car,Car Car Car"/>
    <w:basedOn w:val="Policepardfaut"/>
    <w:link w:val="Notedebasdepage"/>
    <w:rsid w:val="004C3F89"/>
    <w:rPr>
      <w:sz w:val="20"/>
      <w:szCs w:val="20"/>
    </w:rPr>
  </w:style>
  <w:style w:type="character" w:styleId="Appelnotedebasdep">
    <w:name w:val="footnote reference"/>
    <w:basedOn w:val="Policepardfaut"/>
    <w:semiHidden/>
    <w:unhideWhenUsed/>
    <w:rsid w:val="004C3F89"/>
    <w:rPr>
      <w:vertAlign w:val="superscript"/>
    </w:rPr>
  </w:style>
  <w:style w:type="paragraph" w:styleId="Textedebulles">
    <w:name w:val="Balloon Text"/>
    <w:basedOn w:val="Normal"/>
    <w:link w:val="TextedebullesCar"/>
    <w:uiPriority w:val="99"/>
    <w:semiHidden/>
    <w:unhideWhenUsed/>
    <w:rsid w:val="00E108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0825"/>
    <w:rPr>
      <w:rFonts w:ascii="Segoe UI" w:hAnsi="Segoe UI" w:cs="Segoe UI"/>
      <w:sz w:val="18"/>
      <w:szCs w:val="18"/>
    </w:rPr>
  </w:style>
  <w:style w:type="character" w:customStyle="1" w:styleId="Titre3Car">
    <w:name w:val="Titre 3 Car"/>
    <w:aliases w:val="Titre 2. Car"/>
    <w:basedOn w:val="Policepardfaut"/>
    <w:link w:val="Titre3"/>
    <w:uiPriority w:val="9"/>
    <w:rsid w:val="003E213E"/>
    <w:rPr>
      <w:rFonts w:ascii="Cambria" w:eastAsia="Times New Roman" w:hAnsi="Cambria" w:cs="Arial"/>
      <w:b/>
      <w:i/>
      <w:iCs/>
      <w:sz w:val="28"/>
      <w:szCs w:val="26"/>
      <w:u w:val="single"/>
      <w:lang w:val="fr-FR"/>
    </w:rPr>
  </w:style>
  <w:style w:type="paragraph" w:styleId="Corpsdetexte">
    <w:name w:val="Body Text"/>
    <w:basedOn w:val="Normal"/>
    <w:link w:val="CorpsdetexteCar"/>
    <w:unhideWhenUsed/>
    <w:rsid w:val="003E213E"/>
    <w:pPr>
      <w:spacing w:after="0" w:line="240" w:lineRule="auto"/>
      <w:jc w:val="center"/>
    </w:pPr>
    <w:rPr>
      <w:rFonts w:ascii="Tahoma" w:eastAsia="Times New Roman" w:hAnsi="Tahoma" w:cs="Tahoma"/>
      <w:sz w:val="24"/>
      <w:szCs w:val="24"/>
      <w:lang w:eastAsia="fr-FR"/>
    </w:rPr>
  </w:style>
  <w:style w:type="character" w:customStyle="1" w:styleId="CorpsdetexteCar">
    <w:name w:val="Corps de texte Car"/>
    <w:basedOn w:val="Policepardfaut"/>
    <w:link w:val="Corpsdetexte"/>
    <w:rsid w:val="003E213E"/>
    <w:rPr>
      <w:rFonts w:ascii="Tahoma" w:eastAsia="Times New Roman" w:hAnsi="Tahoma" w:cs="Tahoma"/>
      <w:sz w:val="24"/>
      <w:szCs w:val="24"/>
      <w:lang w:eastAsia="fr-FR"/>
    </w:rPr>
  </w:style>
  <w:style w:type="character" w:customStyle="1" w:styleId="Titre2Car">
    <w:name w:val="Titre 2 Car"/>
    <w:basedOn w:val="Policepardfaut"/>
    <w:link w:val="Titre2"/>
    <w:uiPriority w:val="9"/>
    <w:semiHidden/>
    <w:rsid w:val="003E213E"/>
    <w:rPr>
      <w:rFonts w:asciiTheme="majorHAnsi" w:eastAsiaTheme="majorEastAsia" w:hAnsiTheme="majorHAnsi" w:cstheme="majorBidi"/>
      <w:color w:val="2E74B5" w:themeColor="accent1" w:themeShade="BF"/>
      <w:sz w:val="26"/>
      <w:szCs w:val="26"/>
    </w:rPr>
  </w:style>
  <w:style w:type="paragraph" w:styleId="Sous-titre">
    <w:name w:val="Subtitle"/>
    <w:aliases w:val="Titre 2.."/>
    <w:basedOn w:val="Normal"/>
    <w:next w:val="Normal"/>
    <w:link w:val="Sous-titreCar"/>
    <w:uiPriority w:val="11"/>
    <w:qFormat/>
    <w:rsid w:val="00CD12EA"/>
    <w:pPr>
      <w:spacing w:before="240" w:after="300" w:line="240" w:lineRule="auto"/>
      <w:jc w:val="both"/>
      <w:outlineLvl w:val="1"/>
    </w:pPr>
    <w:rPr>
      <w:rFonts w:ascii="Cambria" w:eastAsia="Times New Roman" w:hAnsi="Cambria" w:cs="Times New Roman"/>
      <w:b/>
      <w:sz w:val="32"/>
      <w:szCs w:val="24"/>
    </w:rPr>
  </w:style>
  <w:style w:type="character" w:customStyle="1" w:styleId="Sous-titreCar">
    <w:name w:val="Sous-titre Car"/>
    <w:aliases w:val="Titre 2.. Car"/>
    <w:basedOn w:val="Policepardfaut"/>
    <w:link w:val="Sous-titre"/>
    <w:uiPriority w:val="11"/>
    <w:rsid w:val="00CD12EA"/>
    <w:rPr>
      <w:rFonts w:ascii="Cambria" w:eastAsia="Times New Roman" w:hAnsi="Cambria" w:cs="Times New Roman"/>
      <w:b/>
      <w:sz w:val="32"/>
      <w:szCs w:val="24"/>
    </w:rPr>
  </w:style>
  <w:style w:type="character" w:styleId="Marquedecommentaire">
    <w:name w:val="annotation reference"/>
    <w:basedOn w:val="Policepardfaut"/>
    <w:uiPriority w:val="99"/>
    <w:semiHidden/>
    <w:unhideWhenUsed/>
    <w:rsid w:val="00880068"/>
    <w:rPr>
      <w:sz w:val="16"/>
      <w:szCs w:val="16"/>
    </w:rPr>
  </w:style>
  <w:style w:type="paragraph" w:styleId="Commentaire">
    <w:name w:val="annotation text"/>
    <w:basedOn w:val="Normal"/>
    <w:link w:val="CommentaireCar"/>
    <w:uiPriority w:val="99"/>
    <w:semiHidden/>
    <w:unhideWhenUsed/>
    <w:rsid w:val="00880068"/>
    <w:pPr>
      <w:spacing w:line="240" w:lineRule="auto"/>
    </w:pPr>
    <w:rPr>
      <w:sz w:val="20"/>
      <w:szCs w:val="20"/>
    </w:rPr>
  </w:style>
  <w:style w:type="character" w:customStyle="1" w:styleId="CommentaireCar">
    <w:name w:val="Commentaire Car"/>
    <w:basedOn w:val="Policepardfaut"/>
    <w:link w:val="Commentaire"/>
    <w:uiPriority w:val="99"/>
    <w:semiHidden/>
    <w:rsid w:val="00880068"/>
    <w:rPr>
      <w:sz w:val="20"/>
      <w:szCs w:val="20"/>
    </w:rPr>
  </w:style>
  <w:style w:type="paragraph" w:styleId="Objetducommentaire">
    <w:name w:val="annotation subject"/>
    <w:basedOn w:val="Commentaire"/>
    <w:next w:val="Commentaire"/>
    <w:link w:val="ObjetducommentaireCar"/>
    <w:uiPriority w:val="99"/>
    <w:semiHidden/>
    <w:unhideWhenUsed/>
    <w:rsid w:val="00880068"/>
    <w:rPr>
      <w:b/>
      <w:bCs/>
    </w:rPr>
  </w:style>
  <w:style w:type="character" w:customStyle="1" w:styleId="ObjetducommentaireCar">
    <w:name w:val="Objet du commentaire Car"/>
    <w:basedOn w:val="CommentaireCar"/>
    <w:link w:val="Objetducommentaire"/>
    <w:uiPriority w:val="99"/>
    <w:semiHidden/>
    <w:rsid w:val="00880068"/>
    <w:rPr>
      <w:b/>
      <w:bCs/>
      <w:sz w:val="20"/>
      <w:szCs w:val="20"/>
    </w:rPr>
  </w:style>
  <w:style w:type="paragraph" w:styleId="En-tte">
    <w:name w:val="header"/>
    <w:basedOn w:val="Normal"/>
    <w:link w:val="En-tteCar"/>
    <w:uiPriority w:val="99"/>
    <w:rsid w:val="00E41985"/>
    <w:pPr>
      <w:tabs>
        <w:tab w:val="center" w:pos="4536"/>
        <w:tab w:val="right" w:pos="9072"/>
      </w:tabs>
      <w:spacing w:after="0" w:line="240" w:lineRule="auto"/>
    </w:pPr>
    <w:rPr>
      <w:rFonts w:ascii="Comic Sans MS" w:eastAsia="Times New Roman" w:hAnsi="Comic Sans MS" w:cs="Times New Roman"/>
      <w:sz w:val="24"/>
      <w:szCs w:val="24"/>
      <w:lang w:val="fr-FR"/>
    </w:rPr>
  </w:style>
  <w:style w:type="character" w:customStyle="1" w:styleId="En-tteCar">
    <w:name w:val="En-tête Car"/>
    <w:basedOn w:val="Policepardfaut"/>
    <w:link w:val="En-tte"/>
    <w:uiPriority w:val="99"/>
    <w:rsid w:val="00E41985"/>
    <w:rPr>
      <w:rFonts w:ascii="Comic Sans MS" w:eastAsia="Times New Roman" w:hAnsi="Comic Sans MS" w:cs="Times New Roman"/>
      <w:sz w:val="24"/>
      <w:szCs w:val="24"/>
      <w:lang w:val="fr-FR"/>
    </w:rPr>
  </w:style>
  <w:style w:type="paragraph" w:styleId="Pieddepage">
    <w:name w:val="footer"/>
    <w:basedOn w:val="Normal"/>
    <w:link w:val="PieddepageCar"/>
    <w:uiPriority w:val="99"/>
    <w:semiHidden/>
    <w:unhideWhenUsed/>
    <w:rsid w:val="002841C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841C0"/>
  </w:style>
  <w:style w:type="character" w:styleId="Lienhypertextesuivivisit">
    <w:name w:val="FollowedHyperlink"/>
    <w:basedOn w:val="Policepardfaut"/>
    <w:uiPriority w:val="99"/>
    <w:semiHidden/>
    <w:unhideWhenUsed/>
    <w:rsid w:val="007100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298721">
      <w:bodyDiv w:val="1"/>
      <w:marLeft w:val="0"/>
      <w:marRight w:val="0"/>
      <w:marTop w:val="0"/>
      <w:marBottom w:val="0"/>
      <w:divBdr>
        <w:top w:val="none" w:sz="0" w:space="0" w:color="auto"/>
        <w:left w:val="none" w:sz="0" w:space="0" w:color="auto"/>
        <w:bottom w:val="none" w:sz="0" w:space="0" w:color="auto"/>
        <w:right w:val="none" w:sz="0" w:space="0" w:color="auto"/>
      </w:divBdr>
    </w:div>
    <w:div w:id="17937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fr&amp;caller=list&amp;cn=2002122062&amp;la=f&amp;fromtab=loi&amp;sql=dt=%27loi%27&amp;tri=dd+as+rank&amp;rech=1&amp;numero=1" TargetMode="External"/><Relationship Id="rId3" Type="http://schemas.openxmlformats.org/officeDocument/2006/relationships/settings" Target="settings.xml"/><Relationship Id="rId7" Type="http://schemas.openxmlformats.org/officeDocument/2006/relationships/hyperlink" Target="http://www.ejustice.just.fgov.be/cgi_loi/loi_a1.pl?language=fr&amp;caller=list&amp;cn=2002122062&amp;la=f&amp;fromtab=loi&amp;sql=dt=%27loi%27&amp;tri=dd+as+rank&amp;rech=1&amp;numer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jure.juridat.just.fgov.be/pdfapp/download_blob?idpdf=N-20111219-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2543</Words>
  <Characters>13990</Characters>
  <Application>Microsoft Office Word</Application>
  <DocSecurity>0</DocSecurity>
  <Lines>116</Lines>
  <Paragraphs>32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Grizli777</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cp:revision>
  <cp:lastPrinted>2015-03-02T11:48:00Z</cp:lastPrinted>
  <dcterms:created xsi:type="dcterms:W3CDTF">2015-08-04T08:05:00Z</dcterms:created>
  <dcterms:modified xsi:type="dcterms:W3CDTF">2015-08-04T08:08:00Z</dcterms:modified>
</cp:coreProperties>
</file>